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A436" w14:textId="2D27BE54" w:rsidR="004E5989" w:rsidRDefault="004E5989"/>
    <w:p w14:paraId="5BE7F414" w14:textId="77777777" w:rsidR="00B46AAF" w:rsidRDefault="00B46AAF"/>
    <w:p w14:paraId="69F24E6A" w14:textId="27BEFEDA" w:rsidR="00866E7A" w:rsidRDefault="003D7F61">
      <w:r w:rsidRPr="00BB1340">
        <w:rPr>
          <w:noProof/>
          <w:spacing w:val="0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DA03C51" wp14:editId="35C338D1">
            <wp:simplePos x="0" y="0"/>
            <wp:positionH relativeFrom="margin">
              <wp:align>center</wp:align>
            </wp:positionH>
            <wp:positionV relativeFrom="margin">
              <wp:posOffset>-266700</wp:posOffset>
            </wp:positionV>
            <wp:extent cx="200025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30-WA0002 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487">
        <w:br/>
      </w:r>
    </w:p>
    <w:p w14:paraId="452A9611" w14:textId="77777777" w:rsidR="00466546" w:rsidRDefault="00466546"/>
    <w:p w14:paraId="3BA86B7C" w14:textId="2B76CD24" w:rsidR="00846778" w:rsidRDefault="00846778"/>
    <w:p w14:paraId="31B7DC48" w14:textId="77777777" w:rsidR="000A3781" w:rsidRDefault="000A3781"/>
    <w:p w14:paraId="0BA68F01" w14:textId="26B1943B" w:rsidR="00846778" w:rsidRPr="00BB4963" w:rsidRDefault="00846778" w:rsidP="00430967">
      <w:pPr>
        <w:rPr>
          <w:b/>
          <w:bCs/>
          <w:color w:val="548DD4" w:themeColor="text2" w:themeTint="99"/>
          <w:spacing w:val="0"/>
          <w:sz w:val="24"/>
          <w:szCs w:val="24"/>
          <w:u w:val="single"/>
        </w:rPr>
      </w:pPr>
      <w:r w:rsidRPr="00BB4963">
        <w:rPr>
          <w:b/>
          <w:bCs/>
          <w:color w:val="548DD4" w:themeColor="text2" w:themeTint="99"/>
          <w:spacing w:val="0"/>
          <w:sz w:val="24"/>
          <w:szCs w:val="24"/>
          <w:u w:val="single"/>
        </w:rPr>
        <w:t>Speckles Day Nursery Fees</w:t>
      </w:r>
      <w:r w:rsidR="00D90048" w:rsidRPr="00BB4963">
        <w:rPr>
          <w:b/>
          <w:bCs/>
          <w:color w:val="548DD4" w:themeColor="text2" w:themeTint="99"/>
          <w:spacing w:val="0"/>
          <w:sz w:val="24"/>
          <w:szCs w:val="24"/>
          <w:u w:val="single"/>
        </w:rPr>
        <w:t xml:space="preserve"> 202</w:t>
      </w:r>
      <w:r w:rsidR="00C276C1">
        <w:rPr>
          <w:b/>
          <w:bCs/>
          <w:color w:val="548DD4" w:themeColor="text2" w:themeTint="99"/>
          <w:spacing w:val="0"/>
          <w:sz w:val="24"/>
          <w:szCs w:val="24"/>
          <w:u w:val="single"/>
        </w:rPr>
        <w:t>5</w:t>
      </w:r>
      <w:r w:rsidR="005E4C21">
        <w:rPr>
          <w:b/>
          <w:bCs/>
          <w:color w:val="548DD4" w:themeColor="text2" w:themeTint="99"/>
          <w:spacing w:val="0"/>
          <w:sz w:val="24"/>
          <w:szCs w:val="24"/>
          <w:u w:val="single"/>
        </w:rPr>
        <w:t>/2026</w:t>
      </w:r>
    </w:p>
    <w:p w14:paraId="00219799" w14:textId="77777777" w:rsidR="00575A69" w:rsidRPr="00BB4963" w:rsidRDefault="00575A69" w:rsidP="00575A69">
      <w:pPr>
        <w:jc w:val="center"/>
        <w:rPr>
          <w:color w:val="548DD4" w:themeColor="text2" w:themeTint="99"/>
          <w:spacing w:val="0"/>
          <w:u w:val="single"/>
        </w:rPr>
      </w:pPr>
    </w:p>
    <w:p w14:paraId="64573D29" w14:textId="77777777" w:rsidR="009A7647" w:rsidRPr="00BB4963" w:rsidRDefault="009A7647" w:rsidP="0020726D">
      <w:pPr>
        <w:rPr>
          <w:color w:val="548DD4" w:themeColor="text2" w:themeTint="99"/>
          <w:spacing w:val="0"/>
          <w:u w:val="single"/>
        </w:rPr>
      </w:pPr>
    </w:p>
    <w:p w14:paraId="0FC8D708" w14:textId="4630C3E1" w:rsidR="00846778" w:rsidRPr="00BB4963" w:rsidRDefault="00846778" w:rsidP="0020726D">
      <w:pPr>
        <w:rPr>
          <w:color w:val="548DD4" w:themeColor="text2" w:themeTint="99"/>
          <w:spacing w:val="0"/>
        </w:rPr>
      </w:pPr>
      <w:r w:rsidRPr="00BB4963">
        <w:rPr>
          <w:color w:val="548DD4" w:themeColor="text2" w:themeTint="99"/>
          <w:spacing w:val="0"/>
        </w:rPr>
        <w:t>Monthly Fees</w:t>
      </w:r>
      <w:r w:rsidR="007C4BED" w:rsidRPr="00BB4963">
        <w:rPr>
          <w:color w:val="548DD4" w:themeColor="text2" w:themeTint="99"/>
          <w:spacing w:val="0"/>
        </w:rPr>
        <w:t xml:space="preserve"> – Full </w:t>
      </w:r>
      <w:r w:rsidR="00A03070" w:rsidRPr="00BB4963">
        <w:rPr>
          <w:color w:val="548DD4" w:themeColor="text2" w:themeTint="99"/>
          <w:spacing w:val="0"/>
        </w:rPr>
        <w:t xml:space="preserve">Days </w:t>
      </w:r>
      <w:r w:rsidR="007D6412" w:rsidRPr="00BB4963">
        <w:rPr>
          <w:color w:val="548DD4" w:themeColor="text2" w:themeTint="99"/>
          <w:spacing w:val="0"/>
        </w:rPr>
        <w:t>8.00</w:t>
      </w:r>
      <w:r w:rsidR="00FF5CA3" w:rsidRPr="00BB4963">
        <w:rPr>
          <w:color w:val="548DD4" w:themeColor="text2" w:themeTint="99"/>
          <w:spacing w:val="0"/>
        </w:rPr>
        <w:t>am -</w:t>
      </w:r>
      <w:r w:rsidR="001A1D87" w:rsidRPr="00BB4963">
        <w:rPr>
          <w:color w:val="548DD4" w:themeColor="text2" w:themeTint="99"/>
          <w:spacing w:val="0"/>
        </w:rPr>
        <w:t xml:space="preserve"> </w:t>
      </w:r>
      <w:r w:rsidR="00FF5CA3" w:rsidRPr="00BB4963">
        <w:rPr>
          <w:color w:val="548DD4" w:themeColor="text2" w:themeTint="99"/>
          <w:spacing w:val="0"/>
        </w:rPr>
        <w:t>6.</w:t>
      </w:r>
      <w:r w:rsidR="00897504" w:rsidRPr="00BB4963">
        <w:rPr>
          <w:color w:val="548DD4" w:themeColor="text2" w:themeTint="99"/>
          <w:spacing w:val="0"/>
        </w:rPr>
        <w:t>00</w:t>
      </w:r>
      <w:r w:rsidR="007C4BED" w:rsidRPr="00BB4963">
        <w:rPr>
          <w:color w:val="548DD4" w:themeColor="text2" w:themeTint="99"/>
          <w:spacing w:val="0"/>
        </w:rPr>
        <w:t>pm</w:t>
      </w:r>
      <w:r w:rsidR="0074748A" w:rsidRPr="00BB4963">
        <w:rPr>
          <w:color w:val="548DD4" w:themeColor="text2" w:themeTint="99"/>
          <w:spacing w:val="0"/>
        </w:rPr>
        <w:t>. Early drop off 7.30am: £</w:t>
      </w:r>
      <w:r w:rsidR="0031568F" w:rsidRPr="00BB4963">
        <w:rPr>
          <w:color w:val="548DD4" w:themeColor="text2" w:themeTint="99"/>
          <w:spacing w:val="0"/>
        </w:rPr>
        <w:t>6</w:t>
      </w:r>
      <w:r w:rsidR="00165DDC" w:rsidRPr="00BB4963">
        <w:rPr>
          <w:color w:val="548DD4" w:themeColor="text2" w:themeTint="99"/>
          <w:spacing w:val="0"/>
        </w:rPr>
        <w:t>.00</w:t>
      </w:r>
    </w:p>
    <w:p w14:paraId="62980AAE" w14:textId="77777777" w:rsidR="007C4BED" w:rsidRPr="00BB4963" w:rsidRDefault="007C4BED" w:rsidP="0020726D">
      <w:pPr>
        <w:rPr>
          <w:color w:val="548DD4" w:themeColor="text2" w:themeTint="99"/>
          <w:spacing w:val="0"/>
        </w:rPr>
      </w:pPr>
    </w:p>
    <w:p w14:paraId="26EE1431" w14:textId="0DB5EC62" w:rsidR="00846778" w:rsidRPr="00BB4963" w:rsidRDefault="00575A69" w:rsidP="0020726D">
      <w:pPr>
        <w:rPr>
          <w:color w:val="548DD4" w:themeColor="text2" w:themeTint="99"/>
          <w:spacing w:val="0"/>
        </w:rPr>
      </w:pPr>
      <w:r w:rsidRPr="00BB4963">
        <w:rPr>
          <w:color w:val="548DD4" w:themeColor="text2" w:themeTint="99"/>
          <w:spacing w:val="0"/>
        </w:rPr>
        <w:t>The nursery</w:t>
      </w:r>
      <w:r w:rsidR="006A7E15" w:rsidRPr="00BB4963">
        <w:rPr>
          <w:color w:val="548DD4" w:themeColor="text2" w:themeTint="99"/>
          <w:spacing w:val="0"/>
        </w:rPr>
        <w:t xml:space="preserve"> is open for 51 weeks per year.</w:t>
      </w:r>
      <w:r w:rsidR="00F346F6" w:rsidRPr="00BB4963">
        <w:rPr>
          <w:color w:val="548DD4" w:themeColor="text2" w:themeTint="99"/>
          <w:spacing w:val="0"/>
        </w:rPr>
        <w:t xml:space="preserve"> Bank holidays</w:t>
      </w:r>
      <w:r w:rsidR="00246360" w:rsidRPr="00BB4963">
        <w:rPr>
          <w:color w:val="548DD4" w:themeColor="text2" w:themeTint="99"/>
          <w:spacing w:val="0"/>
        </w:rPr>
        <w:t>, closures</w:t>
      </w:r>
      <w:r w:rsidR="002F1F8A" w:rsidRPr="00BB4963">
        <w:rPr>
          <w:color w:val="548DD4" w:themeColor="text2" w:themeTint="99"/>
          <w:spacing w:val="0"/>
        </w:rPr>
        <w:t xml:space="preserve"> and inset days</w:t>
      </w:r>
      <w:r w:rsidR="00F346F6" w:rsidRPr="00BB4963">
        <w:rPr>
          <w:color w:val="548DD4" w:themeColor="text2" w:themeTint="99"/>
          <w:spacing w:val="0"/>
        </w:rPr>
        <w:t xml:space="preserve"> are accounted for within our fee structure</w:t>
      </w:r>
      <w:r w:rsidR="00B529A6" w:rsidRPr="00BB4963">
        <w:rPr>
          <w:color w:val="548DD4" w:themeColor="text2" w:themeTint="99"/>
          <w:spacing w:val="0"/>
        </w:rPr>
        <w:t xml:space="preserve"> and are fully payable.</w:t>
      </w:r>
    </w:p>
    <w:p w14:paraId="67D1D7AF" w14:textId="1F10AEA8" w:rsidR="00372245" w:rsidRPr="00BB4963" w:rsidRDefault="00372245">
      <w:pPr>
        <w:rPr>
          <w:color w:val="548DD4" w:themeColor="text2" w:themeTint="99"/>
          <w:spacing w:val="0"/>
          <w:sz w:val="24"/>
          <w:szCs w:val="24"/>
        </w:rPr>
      </w:pPr>
    </w:p>
    <w:tbl>
      <w:tblPr>
        <w:tblStyle w:val="TableGridLight"/>
        <w:tblpPr w:leftFromText="180" w:rightFromText="180" w:vertAnchor="text" w:horzAnchor="margin" w:tblpXSpec="center" w:tblpY="464"/>
        <w:tblW w:w="6379" w:type="dxa"/>
        <w:tblLook w:val="04A0" w:firstRow="1" w:lastRow="0" w:firstColumn="1" w:lastColumn="0" w:noHBand="0" w:noVBand="1"/>
      </w:tblPr>
      <w:tblGrid>
        <w:gridCol w:w="1702"/>
        <w:gridCol w:w="1558"/>
        <w:gridCol w:w="1560"/>
        <w:gridCol w:w="1559"/>
      </w:tblGrid>
      <w:tr w:rsidR="00BB4963" w:rsidRPr="00BB4963" w14:paraId="428B44B5" w14:textId="77777777" w:rsidTr="007E4CB8">
        <w:tc>
          <w:tcPr>
            <w:tcW w:w="1702" w:type="dxa"/>
          </w:tcPr>
          <w:p w14:paraId="784C306F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</w:tc>
        <w:tc>
          <w:tcPr>
            <w:tcW w:w="1558" w:type="dxa"/>
          </w:tcPr>
          <w:p w14:paraId="1DEB06B1" w14:textId="0F09FD60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0-3 Years</w:t>
            </w:r>
          </w:p>
          <w:p w14:paraId="5C6C6B39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465A4904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</w:tc>
        <w:tc>
          <w:tcPr>
            <w:tcW w:w="1560" w:type="dxa"/>
          </w:tcPr>
          <w:p w14:paraId="13A83B48" w14:textId="7B5D5A5C" w:rsidR="00EF6DF9" w:rsidRPr="00BB4963" w:rsidRDefault="00CA7EE3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0</w:t>
            </w:r>
            <w:r w:rsidR="00EF6DF9" w:rsidRPr="00BB4963">
              <w:rPr>
                <w:color w:val="548DD4" w:themeColor="text2" w:themeTint="99"/>
                <w:spacing w:val="0"/>
              </w:rPr>
              <w:t xml:space="preserve">-5 Years </w:t>
            </w:r>
          </w:p>
          <w:p w14:paraId="37F6E6B7" w14:textId="682E048E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15/11 hours funded</w:t>
            </w:r>
          </w:p>
        </w:tc>
        <w:tc>
          <w:tcPr>
            <w:tcW w:w="1559" w:type="dxa"/>
          </w:tcPr>
          <w:p w14:paraId="15FDBEBE" w14:textId="2C1859AB" w:rsidR="00EF6DF9" w:rsidRPr="00BB4963" w:rsidRDefault="00C94BF5" w:rsidP="00706911">
            <w:pPr>
              <w:rPr>
                <w:color w:val="548DD4" w:themeColor="text2" w:themeTint="99"/>
                <w:spacing w:val="0"/>
              </w:rPr>
            </w:pPr>
            <w:r>
              <w:rPr>
                <w:color w:val="548DD4" w:themeColor="text2" w:themeTint="99"/>
                <w:spacing w:val="0"/>
              </w:rPr>
              <w:t>0</w:t>
            </w:r>
            <w:r w:rsidR="00EF6DF9" w:rsidRPr="00BB4963">
              <w:rPr>
                <w:color w:val="548DD4" w:themeColor="text2" w:themeTint="99"/>
                <w:spacing w:val="0"/>
              </w:rPr>
              <w:t>-5 Years 30/22 hours funded</w:t>
            </w:r>
          </w:p>
        </w:tc>
      </w:tr>
      <w:tr w:rsidR="00BB4963" w:rsidRPr="00BB4963" w14:paraId="0D36F9D8" w14:textId="77777777" w:rsidTr="007E4CB8">
        <w:tc>
          <w:tcPr>
            <w:tcW w:w="1702" w:type="dxa"/>
          </w:tcPr>
          <w:p w14:paraId="73D7AABE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33BE36CE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5 Days</w:t>
            </w:r>
          </w:p>
          <w:p w14:paraId="23495960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</w:tc>
        <w:tc>
          <w:tcPr>
            <w:tcW w:w="1558" w:type="dxa"/>
          </w:tcPr>
          <w:p w14:paraId="4FF677DD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3D6137C5" w14:textId="5316DA9F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£1</w:t>
            </w:r>
            <w:r w:rsidR="003A3BE5">
              <w:rPr>
                <w:color w:val="548DD4" w:themeColor="text2" w:themeTint="99"/>
                <w:spacing w:val="0"/>
              </w:rPr>
              <w:t>537.00</w:t>
            </w:r>
          </w:p>
        </w:tc>
        <w:tc>
          <w:tcPr>
            <w:tcW w:w="1560" w:type="dxa"/>
          </w:tcPr>
          <w:p w14:paraId="02818FF3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3F7C2057" w14:textId="663C0D9B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 xml:space="preserve"> £11</w:t>
            </w:r>
            <w:r w:rsidR="00B821B3">
              <w:rPr>
                <w:color w:val="548DD4" w:themeColor="text2" w:themeTint="99"/>
                <w:spacing w:val="0"/>
              </w:rPr>
              <w:t>82.00</w:t>
            </w:r>
          </w:p>
        </w:tc>
        <w:tc>
          <w:tcPr>
            <w:tcW w:w="1559" w:type="dxa"/>
          </w:tcPr>
          <w:p w14:paraId="17F172E4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24D151AC" w14:textId="5BB7570D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 xml:space="preserve"> £8</w:t>
            </w:r>
            <w:r w:rsidR="00DE043C">
              <w:rPr>
                <w:color w:val="548DD4" w:themeColor="text2" w:themeTint="99"/>
                <w:spacing w:val="0"/>
              </w:rPr>
              <w:t>86.00</w:t>
            </w:r>
          </w:p>
        </w:tc>
      </w:tr>
      <w:tr w:rsidR="00BB4963" w:rsidRPr="00BB4963" w14:paraId="4A4BEDE4" w14:textId="77777777" w:rsidTr="007E4CB8">
        <w:tc>
          <w:tcPr>
            <w:tcW w:w="1702" w:type="dxa"/>
          </w:tcPr>
          <w:p w14:paraId="111B9C74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6B4DBE78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4 Days</w:t>
            </w:r>
          </w:p>
          <w:p w14:paraId="2090E181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</w:tc>
        <w:tc>
          <w:tcPr>
            <w:tcW w:w="1558" w:type="dxa"/>
          </w:tcPr>
          <w:p w14:paraId="7127D885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20AA4B2C" w14:textId="1B9FC2F3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£1</w:t>
            </w:r>
            <w:r w:rsidR="003A3BE5">
              <w:rPr>
                <w:color w:val="548DD4" w:themeColor="text2" w:themeTint="99"/>
                <w:spacing w:val="0"/>
              </w:rPr>
              <w:t>230.00</w:t>
            </w:r>
          </w:p>
        </w:tc>
        <w:tc>
          <w:tcPr>
            <w:tcW w:w="1560" w:type="dxa"/>
          </w:tcPr>
          <w:p w14:paraId="0540D406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2312A8BF" w14:textId="1803088A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 xml:space="preserve"> £8</w:t>
            </w:r>
            <w:r w:rsidR="00B821B3">
              <w:rPr>
                <w:color w:val="548DD4" w:themeColor="text2" w:themeTint="99"/>
                <w:spacing w:val="0"/>
              </w:rPr>
              <w:t>86.00</w:t>
            </w:r>
          </w:p>
        </w:tc>
        <w:tc>
          <w:tcPr>
            <w:tcW w:w="1559" w:type="dxa"/>
          </w:tcPr>
          <w:p w14:paraId="1DE07491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46E49599" w14:textId="6C22C0DB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 xml:space="preserve"> £5</w:t>
            </w:r>
            <w:r w:rsidR="00DE043C">
              <w:rPr>
                <w:color w:val="548DD4" w:themeColor="text2" w:themeTint="99"/>
                <w:spacing w:val="0"/>
              </w:rPr>
              <w:t>91.00</w:t>
            </w:r>
          </w:p>
        </w:tc>
      </w:tr>
      <w:tr w:rsidR="00BB4963" w:rsidRPr="00BB4963" w14:paraId="0F18A411" w14:textId="77777777" w:rsidTr="007E4CB8">
        <w:tc>
          <w:tcPr>
            <w:tcW w:w="1702" w:type="dxa"/>
          </w:tcPr>
          <w:p w14:paraId="5DF21F77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2CADF7B1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3 Days</w:t>
            </w:r>
          </w:p>
          <w:p w14:paraId="29040483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</w:tc>
        <w:tc>
          <w:tcPr>
            <w:tcW w:w="1558" w:type="dxa"/>
          </w:tcPr>
          <w:p w14:paraId="1A2DECCF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6EE28528" w14:textId="05083E70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£</w:t>
            </w:r>
            <w:r w:rsidR="003A3BE5">
              <w:rPr>
                <w:color w:val="548DD4" w:themeColor="text2" w:themeTint="99"/>
                <w:spacing w:val="0"/>
              </w:rPr>
              <w:t>920.00</w:t>
            </w:r>
          </w:p>
        </w:tc>
        <w:tc>
          <w:tcPr>
            <w:tcW w:w="1560" w:type="dxa"/>
          </w:tcPr>
          <w:p w14:paraId="4F339D49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0A25CA5F" w14:textId="6EC2E3DE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 xml:space="preserve"> £5</w:t>
            </w:r>
            <w:r w:rsidR="00B821B3">
              <w:rPr>
                <w:color w:val="548DD4" w:themeColor="text2" w:themeTint="99"/>
                <w:spacing w:val="0"/>
              </w:rPr>
              <w:t>91.00</w:t>
            </w:r>
          </w:p>
        </w:tc>
        <w:tc>
          <w:tcPr>
            <w:tcW w:w="1559" w:type="dxa"/>
          </w:tcPr>
          <w:p w14:paraId="66D1519C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0734C93B" w14:textId="59EEF1F3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 xml:space="preserve"> £</w:t>
            </w:r>
            <w:r w:rsidR="00787E14" w:rsidRPr="00BB4963">
              <w:rPr>
                <w:color w:val="548DD4" w:themeColor="text2" w:themeTint="99"/>
                <w:spacing w:val="0"/>
              </w:rPr>
              <w:t>2</w:t>
            </w:r>
            <w:r w:rsidR="00DE043C">
              <w:rPr>
                <w:color w:val="548DD4" w:themeColor="text2" w:themeTint="99"/>
                <w:spacing w:val="0"/>
              </w:rPr>
              <w:t>95.00</w:t>
            </w:r>
          </w:p>
        </w:tc>
      </w:tr>
      <w:tr w:rsidR="00BB4963" w:rsidRPr="00BB4963" w14:paraId="31760FA5" w14:textId="77777777" w:rsidTr="007E4CB8">
        <w:tc>
          <w:tcPr>
            <w:tcW w:w="1702" w:type="dxa"/>
          </w:tcPr>
          <w:p w14:paraId="3F5AEC87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1E30D468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2 Days</w:t>
            </w:r>
          </w:p>
          <w:p w14:paraId="525159B2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</w:tc>
        <w:tc>
          <w:tcPr>
            <w:tcW w:w="1558" w:type="dxa"/>
          </w:tcPr>
          <w:p w14:paraId="15EAD92F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6D9A998B" w14:textId="0B1BA6A1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£</w:t>
            </w:r>
            <w:r w:rsidR="00B821B3">
              <w:rPr>
                <w:color w:val="548DD4" w:themeColor="text2" w:themeTint="99"/>
                <w:spacing w:val="0"/>
              </w:rPr>
              <w:t>618.00</w:t>
            </w:r>
          </w:p>
        </w:tc>
        <w:tc>
          <w:tcPr>
            <w:tcW w:w="1560" w:type="dxa"/>
          </w:tcPr>
          <w:p w14:paraId="1735A38A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7FCF9BFA" w14:textId="7CD84D4F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 xml:space="preserve"> £2</w:t>
            </w:r>
            <w:r w:rsidR="00DE043C">
              <w:rPr>
                <w:color w:val="548DD4" w:themeColor="text2" w:themeTint="99"/>
                <w:spacing w:val="0"/>
              </w:rPr>
              <w:t>95.00</w:t>
            </w:r>
          </w:p>
        </w:tc>
        <w:tc>
          <w:tcPr>
            <w:tcW w:w="1559" w:type="dxa"/>
          </w:tcPr>
          <w:p w14:paraId="5A9FC486" w14:textId="77777777" w:rsidR="00EF6DF9" w:rsidRPr="00BB4963" w:rsidRDefault="00EF6DF9" w:rsidP="00706911">
            <w:pPr>
              <w:rPr>
                <w:color w:val="548DD4" w:themeColor="text2" w:themeTint="99"/>
                <w:spacing w:val="0"/>
              </w:rPr>
            </w:pPr>
          </w:p>
          <w:p w14:paraId="3E432883" w14:textId="6753E799" w:rsidR="00EF6DF9" w:rsidRPr="00BB4963" w:rsidRDefault="00EF6DF9" w:rsidP="00ED13E2">
            <w:pPr>
              <w:jc w:val="center"/>
              <w:rPr>
                <w:color w:val="548DD4" w:themeColor="text2" w:themeTint="99"/>
                <w:spacing w:val="0"/>
              </w:rPr>
            </w:pPr>
            <w:r w:rsidRPr="00BB4963">
              <w:rPr>
                <w:color w:val="548DD4" w:themeColor="text2" w:themeTint="99"/>
                <w:spacing w:val="0"/>
              </w:rPr>
              <w:t>N/A</w:t>
            </w:r>
          </w:p>
        </w:tc>
      </w:tr>
    </w:tbl>
    <w:p w14:paraId="12B49745" w14:textId="0282B4E8" w:rsidR="00F346F6" w:rsidRPr="00BB4963" w:rsidRDefault="00F346F6">
      <w:pPr>
        <w:rPr>
          <w:color w:val="548DD4" w:themeColor="text2" w:themeTint="99"/>
          <w:spacing w:val="0"/>
        </w:rPr>
      </w:pPr>
    </w:p>
    <w:p w14:paraId="513F816F" w14:textId="77777777" w:rsidR="00531B69" w:rsidRPr="00BB4963" w:rsidRDefault="00531B69">
      <w:pPr>
        <w:rPr>
          <w:b/>
          <w:color w:val="548DD4" w:themeColor="text2" w:themeTint="99"/>
          <w:spacing w:val="0"/>
          <w:u w:val="single"/>
        </w:rPr>
      </w:pPr>
    </w:p>
    <w:p w14:paraId="78155090" w14:textId="77777777" w:rsidR="003D7F61" w:rsidRPr="00BB4963" w:rsidRDefault="003D7F61">
      <w:pPr>
        <w:rPr>
          <w:b/>
          <w:color w:val="548DD4" w:themeColor="text2" w:themeTint="99"/>
          <w:spacing w:val="0"/>
          <w:sz w:val="24"/>
          <w:szCs w:val="24"/>
          <w:u w:val="single"/>
        </w:rPr>
      </w:pPr>
    </w:p>
    <w:p w14:paraId="19AF2A85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248365BC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130F3FA3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3618955E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3C259E35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65D01B57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0970D8B4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3E171FFA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63DC7428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7468070A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02A7BF8B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60727500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5C697A7C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13521BD4" w14:textId="77777777" w:rsidR="00EF6DF9" w:rsidRPr="00BB4963" w:rsidRDefault="00EF6DF9">
      <w:pPr>
        <w:rPr>
          <w:b/>
          <w:color w:val="548DD4" w:themeColor="text2" w:themeTint="99"/>
          <w:spacing w:val="0"/>
          <w:u w:val="single"/>
        </w:rPr>
      </w:pPr>
    </w:p>
    <w:p w14:paraId="24E1E1E1" w14:textId="77777777" w:rsidR="007E4CB8" w:rsidRPr="00BB4963" w:rsidRDefault="007E4CB8">
      <w:pPr>
        <w:rPr>
          <w:b/>
          <w:color w:val="548DD4" w:themeColor="text2" w:themeTint="99"/>
          <w:spacing w:val="0"/>
          <w:u w:val="single"/>
        </w:rPr>
      </w:pPr>
    </w:p>
    <w:p w14:paraId="1F36EB4E" w14:textId="77777777" w:rsidR="00A01DFA" w:rsidRPr="00BB4963" w:rsidRDefault="00A01DFA" w:rsidP="00A01DFA">
      <w:pPr>
        <w:rPr>
          <w:b/>
          <w:color w:val="548DD4" w:themeColor="text2" w:themeTint="99"/>
          <w:spacing w:val="0"/>
          <w:u w:val="single"/>
        </w:rPr>
      </w:pPr>
      <w:r w:rsidRPr="00BB4963">
        <w:rPr>
          <w:b/>
          <w:color w:val="548DD4" w:themeColor="text2" w:themeTint="99"/>
          <w:spacing w:val="0"/>
          <w:u w:val="single"/>
        </w:rPr>
        <w:t>Funding</w:t>
      </w:r>
    </w:p>
    <w:p w14:paraId="18EDDAA4" w14:textId="77777777" w:rsidR="00A01DFA" w:rsidRPr="00BB4963" w:rsidRDefault="00A01DFA" w:rsidP="00A01DFA">
      <w:pPr>
        <w:rPr>
          <w:b/>
          <w:color w:val="548DD4" w:themeColor="text2" w:themeTint="99"/>
          <w:spacing w:val="0"/>
          <w:u w:val="single"/>
        </w:rPr>
      </w:pPr>
    </w:p>
    <w:p w14:paraId="77E98E1B" w14:textId="77777777" w:rsidR="00A01DFA" w:rsidRPr="00BB4963" w:rsidRDefault="00A01DFA" w:rsidP="00A01DFA">
      <w:pPr>
        <w:rPr>
          <w:b/>
          <w:color w:val="548DD4" w:themeColor="text2" w:themeTint="99"/>
          <w:spacing w:val="0"/>
          <w:u w:val="single"/>
        </w:rPr>
      </w:pPr>
    </w:p>
    <w:p w14:paraId="7D402A37" w14:textId="61E37C0F" w:rsidR="00A01DFA" w:rsidRPr="00BB4963" w:rsidRDefault="00A01DFA" w:rsidP="00A01DFA">
      <w:pPr>
        <w:pStyle w:val="ListParagraph"/>
        <w:numPr>
          <w:ilvl w:val="0"/>
          <w:numId w:val="1"/>
        </w:numPr>
        <w:rPr>
          <w:color w:val="548DD4" w:themeColor="text2" w:themeTint="99"/>
          <w:spacing w:val="0"/>
        </w:rPr>
      </w:pPr>
      <w:r w:rsidRPr="00BB4963">
        <w:rPr>
          <w:color w:val="548DD4" w:themeColor="text2" w:themeTint="99"/>
          <w:spacing w:val="0"/>
        </w:rPr>
        <w:t xml:space="preserve">Funding – Funding is offered as a </w:t>
      </w:r>
      <w:r w:rsidRPr="00BB4963">
        <w:rPr>
          <w:b/>
          <w:bCs/>
          <w:color w:val="548DD4" w:themeColor="text2" w:themeTint="99"/>
          <w:spacing w:val="0"/>
        </w:rPr>
        <w:t>stretched entitlement;</w:t>
      </w:r>
      <w:r w:rsidRPr="00BB4963">
        <w:rPr>
          <w:color w:val="548DD4" w:themeColor="text2" w:themeTint="99"/>
          <w:spacing w:val="0"/>
        </w:rPr>
        <w:t xml:space="preserve"> 15 hours universal entitlement is given as 11</w:t>
      </w:r>
      <w:r w:rsidR="00B4351A">
        <w:rPr>
          <w:color w:val="548DD4" w:themeColor="text2" w:themeTint="99"/>
          <w:spacing w:val="0"/>
        </w:rPr>
        <w:t>.4</w:t>
      </w:r>
      <w:r w:rsidRPr="00BB4963">
        <w:rPr>
          <w:color w:val="548DD4" w:themeColor="text2" w:themeTint="99"/>
          <w:spacing w:val="0"/>
        </w:rPr>
        <w:t xml:space="preserve"> hours over 51 weeks per year. </w:t>
      </w:r>
    </w:p>
    <w:p w14:paraId="5273A5FA" w14:textId="15D4AD48" w:rsidR="006D7F53" w:rsidRDefault="00A01DFA" w:rsidP="006D7F53">
      <w:pPr>
        <w:pStyle w:val="ListParagraph"/>
        <w:numPr>
          <w:ilvl w:val="0"/>
          <w:numId w:val="1"/>
        </w:numPr>
        <w:rPr>
          <w:color w:val="548DD4" w:themeColor="text2" w:themeTint="99"/>
          <w:spacing w:val="0"/>
        </w:rPr>
      </w:pPr>
      <w:r w:rsidRPr="00BB4963">
        <w:rPr>
          <w:color w:val="548DD4" w:themeColor="text2" w:themeTint="99"/>
          <w:spacing w:val="0"/>
        </w:rPr>
        <w:t>30 hours extended entitlement is given as 22</w:t>
      </w:r>
      <w:r w:rsidR="005A2E81">
        <w:rPr>
          <w:color w:val="548DD4" w:themeColor="text2" w:themeTint="99"/>
          <w:spacing w:val="0"/>
        </w:rPr>
        <w:t>.35</w:t>
      </w:r>
      <w:r w:rsidRPr="00BB4963">
        <w:rPr>
          <w:color w:val="548DD4" w:themeColor="text2" w:themeTint="99"/>
          <w:spacing w:val="0"/>
        </w:rPr>
        <w:t xml:space="preserve"> hours over 51 weeks per year. </w:t>
      </w:r>
      <w:r w:rsidR="006D7F53" w:rsidRPr="00BB4963">
        <w:rPr>
          <w:color w:val="548DD4" w:themeColor="text2" w:themeTint="99"/>
          <w:spacing w:val="0"/>
        </w:rPr>
        <w:t>You will need to provide us with an eligibility code for</w:t>
      </w:r>
      <w:r w:rsidR="006D7F53">
        <w:rPr>
          <w:color w:val="548DD4" w:themeColor="text2" w:themeTint="99"/>
          <w:spacing w:val="0"/>
        </w:rPr>
        <w:t xml:space="preserve"> </w:t>
      </w:r>
      <w:r w:rsidR="006C4A66">
        <w:rPr>
          <w:color w:val="548DD4" w:themeColor="text2" w:themeTint="99"/>
          <w:spacing w:val="0"/>
        </w:rPr>
        <w:t>9 months,</w:t>
      </w:r>
      <w:r w:rsidR="006D7F53" w:rsidRPr="00BB4963">
        <w:rPr>
          <w:color w:val="548DD4" w:themeColor="text2" w:themeTint="99"/>
          <w:spacing w:val="0"/>
        </w:rPr>
        <w:t xml:space="preserve"> 2 years and 30-hour funding entitlement. </w:t>
      </w:r>
    </w:p>
    <w:p w14:paraId="23D2DC71" w14:textId="77777777" w:rsidR="00306C9E" w:rsidRDefault="00306C9E" w:rsidP="00306C9E">
      <w:pPr>
        <w:jc w:val="both"/>
        <w:rPr>
          <w:b/>
          <w:bCs/>
          <w:color w:val="548DD4" w:themeColor="text2" w:themeTint="99"/>
          <w:spacing w:val="0"/>
          <w:u w:val="single"/>
        </w:rPr>
      </w:pPr>
    </w:p>
    <w:p w14:paraId="3B177A18" w14:textId="54C850DC" w:rsidR="00306C9E" w:rsidRPr="00306C9E" w:rsidRDefault="00306C9E" w:rsidP="00306C9E">
      <w:pPr>
        <w:jc w:val="both"/>
        <w:rPr>
          <w:b/>
          <w:bCs/>
          <w:color w:val="548DD4" w:themeColor="text2" w:themeTint="99"/>
          <w:spacing w:val="0"/>
          <w:u w:val="single"/>
        </w:rPr>
      </w:pPr>
      <w:r w:rsidRPr="00306C9E">
        <w:rPr>
          <w:b/>
          <w:bCs/>
          <w:color w:val="548DD4" w:themeColor="text2" w:themeTint="99"/>
          <w:spacing w:val="0"/>
          <w:u w:val="single"/>
        </w:rPr>
        <w:t>Consumables</w:t>
      </w:r>
    </w:p>
    <w:p w14:paraId="5EC4750B" w14:textId="77777777" w:rsidR="00306C9E" w:rsidRPr="00306C9E" w:rsidRDefault="00306C9E" w:rsidP="00306C9E">
      <w:pPr>
        <w:pStyle w:val="ListParagraph"/>
        <w:jc w:val="both"/>
        <w:rPr>
          <w:b/>
          <w:bCs/>
          <w:color w:val="548DD4" w:themeColor="text2" w:themeTint="99"/>
          <w:spacing w:val="0"/>
          <w:u w:val="single"/>
        </w:rPr>
      </w:pPr>
    </w:p>
    <w:p w14:paraId="782275F4" w14:textId="510A67BE" w:rsidR="0064725B" w:rsidRPr="00BB4963" w:rsidRDefault="0064725B" w:rsidP="00A01DFA">
      <w:pPr>
        <w:pStyle w:val="ListParagraph"/>
        <w:numPr>
          <w:ilvl w:val="0"/>
          <w:numId w:val="1"/>
        </w:numPr>
        <w:rPr>
          <w:color w:val="548DD4" w:themeColor="text2" w:themeTint="99"/>
          <w:spacing w:val="0"/>
        </w:rPr>
      </w:pPr>
      <w:r>
        <w:rPr>
          <w:color w:val="548DD4" w:themeColor="text2" w:themeTint="99"/>
          <w:spacing w:val="0"/>
        </w:rPr>
        <w:t>There will be a funded meals</w:t>
      </w:r>
      <w:r w:rsidR="00306C9E">
        <w:rPr>
          <w:color w:val="548DD4" w:themeColor="text2" w:themeTint="99"/>
          <w:spacing w:val="0"/>
        </w:rPr>
        <w:t xml:space="preserve"> </w:t>
      </w:r>
      <w:r>
        <w:rPr>
          <w:color w:val="548DD4" w:themeColor="text2" w:themeTint="99"/>
          <w:spacing w:val="0"/>
        </w:rPr>
        <w:t xml:space="preserve">consumable charge added to your invoice which is £24 per month if you claim </w:t>
      </w:r>
      <w:r w:rsidR="000B7CA4">
        <w:rPr>
          <w:color w:val="548DD4" w:themeColor="text2" w:themeTint="99"/>
          <w:spacing w:val="0"/>
        </w:rPr>
        <w:t>15 hours</w:t>
      </w:r>
      <w:r w:rsidR="0033584A">
        <w:rPr>
          <w:color w:val="548DD4" w:themeColor="text2" w:themeTint="99"/>
          <w:spacing w:val="0"/>
        </w:rPr>
        <w:t>,</w:t>
      </w:r>
      <w:r w:rsidR="000B7CA4">
        <w:rPr>
          <w:color w:val="548DD4" w:themeColor="text2" w:themeTint="99"/>
          <w:spacing w:val="0"/>
        </w:rPr>
        <w:t xml:space="preserve"> or £48 per month if you claim </w:t>
      </w:r>
      <w:r w:rsidR="00216EED">
        <w:rPr>
          <w:color w:val="548DD4" w:themeColor="text2" w:themeTint="99"/>
          <w:spacing w:val="0"/>
        </w:rPr>
        <w:t xml:space="preserve">30 hours – this </w:t>
      </w:r>
      <w:r w:rsidR="00306C9E">
        <w:rPr>
          <w:color w:val="548DD4" w:themeColor="text2" w:themeTint="99"/>
          <w:spacing w:val="0"/>
        </w:rPr>
        <w:t xml:space="preserve">is for all meals and snacks and </w:t>
      </w:r>
      <w:r w:rsidR="00216EED">
        <w:rPr>
          <w:color w:val="548DD4" w:themeColor="text2" w:themeTint="99"/>
          <w:spacing w:val="0"/>
        </w:rPr>
        <w:t>applies to all parents who purchase additional hours</w:t>
      </w:r>
      <w:r w:rsidR="0033584A">
        <w:rPr>
          <w:color w:val="548DD4" w:themeColor="text2" w:themeTint="99"/>
          <w:spacing w:val="0"/>
        </w:rPr>
        <w:t xml:space="preserve"> and </w:t>
      </w:r>
      <w:r w:rsidR="00C442CA">
        <w:rPr>
          <w:color w:val="548DD4" w:themeColor="text2" w:themeTint="99"/>
          <w:spacing w:val="0"/>
        </w:rPr>
        <w:t>is optional</w:t>
      </w:r>
      <w:r w:rsidR="0033584A">
        <w:rPr>
          <w:color w:val="548DD4" w:themeColor="text2" w:themeTint="99"/>
          <w:spacing w:val="0"/>
        </w:rPr>
        <w:t>. If you opt out of this charge, you will be asked to provide</w:t>
      </w:r>
      <w:r w:rsidR="00306C9E">
        <w:rPr>
          <w:color w:val="548DD4" w:themeColor="text2" w:themeTint="99"/>
          <w:spacing w:val="0"/>
        </w:rPr>
        <w:t xml:space="preserve"> all</w:t>
      </w:r>
      <w:r w:rsidR="0033584A">
        <w:rPr>
          <w:color w:val="548DD4" w:themeColor="text2" w:themeTint="99"/>
          <w:spacing w:val="0"/>
        </w:rPr>
        <w:t xml:space="preserve"> meals</w:t>
      </w:r>
      <w:r w:rsidR="00306C9E">
        <w:rPr>
          <w:color w:val="548DD4" w:themeColor="text2" w:themeTint="99"/>
          <w:spacing w:val="0"/>
        </w:rPr>
        <w:t xml:space="preserve"> and</w:t>
      </w:r>
      <w:r w:rsidR="0033584A">
        <w:rPr>
          <w:color w:val="548DD4" w:themeColor="text2" w:themeTint="99"/>
          <w:spacing w:val="0"/>
        </w:rPr>
        <w:t xml:space="preserve"> snacks</w:t>
      </w:r>
      <w:r w:rsidR="00306C9E">
        <w:rPr>
          <w:color w:val="548DD4" w:themeColor="text2" w:themeTint="99"/>
          <w:spacing w:val="0"/>
        </w:rPr>
        <w:t xml:space="preserve"> for your child.</w:t>
      </w:r>
    </w:p>
    <w:p w14:paraId="1D35D12B" w14:textId="668BDFA6" w:rsidR="00A01DFA" w:rsidRPr="005B06F2" w:rsidRDefault="00A01DFA" w:rsidP="005B06F2">
      <w:pPr>
        <w:pStyle w:val="ListParagraph"/>
        <w:numPr>
          <w:ilvl w:val="0"/>
          <w:numId w:val="1"/>
        </w:numPr>
        <w:rPr>
          <w:color w:val="548DD4" w:themeColor="text2" w:themeTint="99"/>
          <w:spacing w:val="0"/>
        </w:rPr>
      </w:pPr>
      <w:r w:rsidRPr="00BB4963">
        <w:rPr>
          <w:color w:val="548DD4" w:themeColor="text2" w:themeTint="99"/>
          <w:spacing w:val="0"/>
        </w:rPr>
        <w:t>Children who</w:t>
      </w:r>
      <w:r w:rsidR="00011707">
        <w:rPr>
          <w:color w:val="548DD4" w:themeColor="text2" w:themeTint="99"/>
          <w:spacing w:val="0"/>
        </w:rPr>
        <w:t xml:space="preserve"> access </w:t>
      </w:r>
      <w:r w:rsidR="00A31018">
        <w:rPr>
          <w:color w:val="548DD4" w:themeColor="text2" w:themeTint="99"/>
          <w:spacing w:val="0"/>
        </w:rPr>
        <w:t>funding</w:t>
      </w:r>
      <w:r w:rsidR="00011707">
        <w:rPr>
          <w:color w:val="548DD4" w:themeColor="text2" w:themeTint="99"/>
          <w:spacing w:val="0"/>
        </w:rPr>
        <w:t xml:space="preserve"> </w:t>
      </w:r>
      <w:r w:rsidR="005233A3">
        <w:rPr>
          <w:color w:val="548DD4" w:themeColor="text2" w:themeTint="99"/>
          <w:spacing w:val="0"/>
        </w:rPr>
        <w:t>hours only</w:t>
      </w:r>
      <w:r w:rsidR="00011707">
        <w:rPr>
          <w:color w:val="548DD4" w:themeColor="text2" w:themeTint="99"/>
          <w:spacing w:val="0"/>
        </w:rPr>
        <w:t xml:space="preserve"> </w:t>
      </w:r>
      <w:r w:rsidR="00705317">
        <w:rPr>
          <w:color w:val="548DD4" w:themeColor="text2" w:themeTint="99"/>
          <w:spacing w:val="0"/>
        </w:rPr>
        <w:t xml:space="preserve">(15 hours) </w:t>
      </w:r>
      <w:r w:rsidR="00011707">
        <w:rPr>
          <w:color w:val="548DD4" w:themeColor="text2" w:themeTint="99"/>
          <w:spacing w:val="0"/>
        </w:rPr>
        <w:t>will be charged £</w:t>
      </w:r>
      <w:r w:rsidR="00306C9E">
        <w:rPr>
          <w:color w:val="548DD4" w:themeColor="text2" w:themeTint="99"/>
          <w:spacing w:val="0"/>
        </w:rPr>
        <w:t>4</w:t>
      </w:r>
      <w:r w:rsidR="00A14B85">
        <w:rPr>
          <w:color w:val="548DD4" w:themeColor="text2" w:themeTint="99"/>
          <w:spacing w:val="0"/>
        </w:rPr>
        <w:t xml:space="preserve"> </w:t>
      </w:r>
      <w:r w:rsidR="00011707">
        <w:rPr>
          <w:color w:val="548DD4" w:themeColor="text2" w:themeTint="99"/>
          <w:spacing w:val="0"/>
        </w:rPr>
        <w:t xml:space="preserve">per </w:t>
      </w:r>
      <w:r w:rsidR="00F34FEA">
        <w:rPr>
          <w:color w:val="548DD4" w:themeColor="text2" w:themeTint="99"/>
          <w:spacing w:val="0"/>
        </w:rPr>
        <w:t>day</w:t>
      </w:r>
      <w:r w:rsidR="00306C9E">
        <w:rPr>
          <w:color w:val="548DD4" w:themeColor="text2" w:themeTint="99"/>
          <w:spacing w:val="0"/>
        </w:rPr>
        <w:t xml:space="preserve"> (£32 per month)</w:t>
      </w:r>
      <w:r w:rsidR="00011707">
        <w:rPr>
          <w:color w:val="548DD4" w:themeColor="text2" w:themeTint="99"/>
          <w:spacing w:val="0"/>
        </w:rPr>
        <w:t xml:space="preserve"> for </w:t>
      </w:r>
      <w:r w:rsidR="005233A3">
        <w:rPr>
          <w:color w:val="548DD4" w:themeColor="text2" w:themeTint="99"/>
          <w:spacing w:val="0"/>
        </w:rPr>
        <w:t>lunch</w:t>
      </w:r>
      <w:r w:rsidR="00011707">
        <w:rPr>
          <w:color w:val="548DD4" w:themeColor="text2" w:themeTint="99"/>
          <w:spacing w:val="0"/>
        </w:rPr>
        <w:t xml:space="preserve"> or </w:t>
      </w:r>
      <w:r w:rsidR="00A97D20">
        <w:rPr>
          <w:color w:val="548DD4" w:themeColor="text2" w:themeTint="99"/>
          <w:spacing w:val="0"/>
        </w:rPr>
        <w:t>£</w:t>
      </w:r>
      <w:r w:rsidR="00306C9E">
        <w:rPr>
          <w:color w:val="548DD4" w:themeColor="text2" w:themeTint="99"/>
          <w:spacing w:val="0"/>
        </w:rPr>
        <w:t>3 (£24 per month)</w:t>
      </w:r>
      <w:r w:rsidR="00F34FEA">
        <w:rPr>
          <w:color w:val="548DD4" w:themeColor="text2" w:themeTint="99"/>
          <w:spacing w:val="0"/>
        </w:rPr>
        <w:t xml:space="preserve"> </w:t>
      </w:r>
      <w:r w:rsidR="00A97D20">
        <w:rPr>
          <w:color w:val="548DD4" w:themeColor="text2" w:themeTint="99"/>
          <w:spacing w:val="0"/>
        </w:rPr>
        <w:t xml:space="preserve">per </w:t>
      </w:r>
      <w:r w:rsidR="00F34FEA">
        <w:rPr>
          <w:color w:val="548DD4" w:themeColor="text2" w:themeTint="99"/>
          <w:spacing w:val="0"/>
        </w:rPr>
        <w:t>day</w:t>
      </w:r>
      <w:r w:rsidR="00A97D20">
        <w:rPr>
          <w:color w:val="548DD4" w:themeColor="text2" w:themeTint="99"/>
          <w:spacing w:val="0"/>
        </w:rPr>
        <w:t xml:space="preserve"> for the </w:t>
      </w:r>
      <w:r w:rsidR="00AD5FCB">
        <w:rPr>
          <w:color w:val="548DD4" w:themeColor="text2" w:themeTint="99"/>
          <w:spacing w:val="0"/>
        </w:rPr>
        <w:t>teatime</w:t>
      </w:r>
      <w:r w:rsidR="00A97D20">
        <w:rPr>
          <w:color w:val="548DD4" w:themeColor="text2" w:themeTint="99"/>
          <w:spacing w:val="0"/>
        </w:rPr>
        <w:t xml:space="preserve"> meal,</w:t>
      </w:r>
      <w:r w:rsidR="00DB0E25">
        <w:rPr>
          <w:color w:val="548DD4" w:themeColor="text2" w:themeTint="99"/>
          <w:spacing w:val="0"/>
        </w:rPr>
        <w:t xml:space="preserve"> depending on whether they attend am or pm </w:t>
      </w:r>
      <w:r w:rsidR="00F30304">
        <w:rPr>
          <w:color w:val="548DD4" w:themeColor="text2" w:themeTint="99"/>
          <w:spacing w:val="0"/>
        </w:rPr>
        <w:t>sessions. This</w:t>
      </w:r>
      <w:r w:rsidR="00591C18">
        <w:rPr>
          <w:color w:val="548DD4" w:themeColor="text2" w:themeTint="99"/>
          <w:spacing w:val="0"/>
        </w:rPr>
        <w:t xml:space="preserve"> </w:t>
      </w:r>
      <w:r w:rsidR="00870E88">
        <w:rPr>
          <w:color w:val="548DD4" w:themeColor="text2" w:themeTint="99"/>
          <w:spacing w:val="0"/>
        </w:rPr>
        <w:t>charge i</w:t>
      </w:r>
      <w:r w:rsidR="005B06F2">
        <w:rPr>
          <w:color w:val="548DD4" w:themeColor="text2" w:themeTint="99"/>
          <w:spacing w:val="0"/>
        </w:rPr>
        <w:t>s for meals</w:t>
      </w:r>
      <w:r w:rsidR="00306C9E">
        <w:rPr>
          <w:color w:val="548DD4" w:themeColor="text2" w:themeTint="99"/>
          <w:spacing w:val="0"/>
        </w:rPr>
        <w:t xml:space="preserve"> consumed in the Nursery.</w:t>
      </w:r>
      <w:r w:rsidR="00DE2C9E">
        <w:rPr>
          <w:color w:val="548DD4" w:themeColor="text2" w:themeTint="99"/>
          <w:spacing w:val="0"/>
        </w:rPr>
        <w:t xml:space="preserve"> </w:t>
      </w:r>
      <w:r w:rsidR="00870E88">
        <w:rPr>
          <w:color w:val="548DD4" w:themeColor="text2" w:themeTint="99"/>
          <w:spacing w:val="0"/>
        </w:rPr>
        <w:t xml:space="preserve"> If you opt out of </w:t>
      </w:r>
      <w:r w:rsidR="00C74E51">
        <w:rPr>
          <w:color w:val="548DD4" w:themeColor="text2" w:themeTint="99"/>
          <w:spacing w:val="0"/>
        </w:rPr>
        <w:t>this charge</w:t>
      </w:r>
      <w:r w:rsidR="00450D5C">
        <w:rPr>
          <w:color w:val="548DD4" w:themeColor="text2" w:themeTint="99"/>
          <w:spacing w:val="0"/>
        </w:rPr>
        <w:t>, you will be asked to provide meals</w:t>
      </w:r>
      <w:r w:rsidR="005B06F2">
        <w:rPr>
          <w:color w:val="548DD4" w:themeColor="text2" w:themeTint="99"/>
          <w:spacing w:val="0"/>
        </w:rPr>
        <w:t xml:space="preserve"> for your </w:t>
      </w:r>
      <w:r w:rsidR="0031418C">
        <w:rPr>
          <w:color w:val="548DD4" w:themeColor="text2" w:themeTint="99"/>
          <w:spacing w:val="0"/>
        </w:rPr>
        <w:t>child. Please</w:t>
      </w:r>
      <w:r w:rsidR="00450D5C">
        <w:rPr>
          <w:color w:val="548DD4" w:themeColor="text2" w:themeTint="99"/>
          <w:spacing w:val="0"/>
        </w:rPr>
        <w:t xml:space="preserve"> note we </w:t>
      </w:r>
      <w:r w:rsidR="00450D5C" w:rsidRPr="005B06F2">
        <w:rPr>
          <w:color w:val="548DD4" w:themeColor="text2" w:themeTint="99"/>
          <w:spacing w:val="0"/>
        </w:rPr>
        <w:t xml:space="preserve">do not re-heat </w:t>
      </w:r>
      <w:r w:rsidR="00A31018" w:rsidRPr="005B06F2">
        <w:rPr>
          <w:color w:val="548DD4" w:themeColor="text2" w:themeTint="99"/>
          <w:spacing w:val="0"/>
        </w:rPr>
        <w:t>pack</w:t>
      </w:r>
      <w:r w:rsidR="00C442CA" w:rsidRPr="005B06F2">
        <w:rPr>
          <w:color w:val="548DD4" w:themeColor="text2" w:themeTint="99"/>
          <w:spacing w:val="0"/>
        </w:rPr>
        <w:t xml:space="preserve"> </w:t>
      </w:r>
      <w:r w:rsidR="00450D5C" w:rsidRPr="005B06F2">
        <w:rPr>
          <w:color w:val="548DD4" w:themeColor="text2" w:themeTint="99"/>
          <w:spacing w:val="0"/>
        </w:rPr>
        <w:t>lunches.</w:t>
      </w:r>
      <w:r w:rsidR="0031418C">
        <w:rPr>
          <w:color w:val="548DD4" w:themeColor="text2" w:themeTint="99"/>
          <w:spacing w:val="0"/>
        </w:rPr>
        <w:t xml:space="preserve"> </w:t>
      </w:r>
    </w:p>
    <w:p w14:paraId="5BB80F96" w14:textId="77777777" w:rsidR="00A01DFA" w:rsidRPr="00BB4963" w:rsidRDefault="00A01DFA">
      <w:pPr>
        <w:rPr>
          <w:b/>
          <w:color w:val="548DD4" w:themeColor="text2" w:themeTint="99"/>
          <w:spacing w:val="0"/>
          <w:u w:val="single"/>
        </w:rPr>
      </w:pPr>
    </w:p>
    <w:p w14:paraId="51DD42DB" w14:textId="77777777" w:rsidR="00C442CA" w:rsidRDefault="00C442CA">
      <w:pPr>
        <w:rPr>
          <w:b/>
          <w:color w:val="548DD4" w:themeColor="text2" w:themeTint="99"/>
          <w:spacing w:val="0"/>
          <w:u w:val="single"/>
        </w:rPr>
      </w:pPr>
    </w:p>
    <w:p w14:paraId="1F125C8B" w14:textId="77777777" w:rsidR="00C442CA" w:rsidRDefault="00C442CA">
      <w:pPr>
        <w:rPr>
          <w:b/>
          <w:color w:val="548DD4" w:themeColor="text2" w:themeTint="99"/>
          <w:spacing w:val="0"/>
          <w:u w:val="single"/>
        </w:rPr>
      </w:pPr>
    </w:p>
    <w:p w14:paraId="13B5806E" w14:textId="305A9BA9" w:rsidR="00A03070" w:rsidRPr="00BB4963" w:rsidRDefault="00430967">
      <w:pPr>
        <w:rPr>
          <w:color w:val="548DD4" w:themeColor="text2" w:themeTint="99"/>
          <w:spacing w:val="0"/>
        </w:rPr>
      </w:pPr>
      <w:r w:rsidRPr="00BB4963">
        <w:rPr>
          <w:b/>
          <w:color w:val="548DD4" w:themeColor="text2" w:themeTint="99"/>
          <w:spacing w:val="0"/>
          <w:u w:val="single"/>
        </w:rPr>
        <w:t>Additional Information</w:t>
      </w:r>
    </w:p>
    <w:p w14:paraId="6ABEC1D0" w14:textId="4D8AC994" w:rsidR="00B23773" w:rsidRPr="00BB4963" w:rsidRDefault="00B23773" w:rsidP="00B550DA">
      <w:pPr>
        <w:pStyle w:val="ListParagraph"/>
        <w:rPr>
          <w:color w:val="548DD4" w:themeColor="text2" w:themeTint="99"/>
          <w:spacing w:val="0"/>
        </w:rPr>
      </w:pPr>
    </w:p>
    <w:p w14:paraId="3CD95D74" w14:textId="2D375AAC" w:rsidR="00B23773" w:rsidRPr="0068558F" w:rsidRDefault="00B23773" w:rsidP="0068558F">
      <w:pPr>
        <w:pStyle w:val="ListParagraph"/>
        <w:rPr>
          <w:color w:val="548DD4" w:themeColor="text2" w:themeTint="99"/>
          <w:spacing w:val="0"/>
        </w:rPr>
      </w:pPr>
    </w:p>
    <w:p w14:paraId="4F199E5C" w14:textId="3289A159" w:rsidR="000F1916" w:rsidRPr="00BB4963" w:rsidRDefault="00996672" w:rsidP="000F1916">
      <w:pPr>
        <w:pStyle w:val="ListParagraph"/>
        <w:numPr>
          <w:ilvl w:val="0"/>
          <w:numId w:val="1"/>
        </w:numPr>
        <w:rPr>
          <w:color w:val="548DD4" w:themeColor="text2" w:themeTint="99"/>
          <w:spacing w:val="0"/>
        </w:rPr>
      </w:pPr>
      <w:r w:rsidRPr="00BB4963">
        <w:rPr>
          <w:color w:val="548DD4" w:themeColor="text2" w:themeTint="99"/>
          <w:spacing w:val="0"/>
        </w:rPr>
        <w:t xml:space="preserve">Additional </w:t>
      </w:r>
      <w:r w:rsidR="00822E86" w:rsidRPr="00BB4963">
        <w:rPr>
          <w:color w:val="548DD4" w:themeColor="text2" w:themeTint="99"/>
          <w:spacing w:val="0"/>
        </w:rPr>
        <w:t>days will be £</w:t>
      </w:r>
      <w:r w:rsidR="00AD5FCB">
        <w:rPr>
          <w:color w:val="548DD4" w:themeColor="text2" w:themeTint="99"/>
          <w:spacing w:val="0"/>
        </w:rPr>
        <w:t>80</w:t>
      </w:r>
      <w:r w:rsidR="005D5EB1" w:rsidRPr="00BB4963">
        <w:rPr>
          <w:color w:val="548DD4" w:themeColor="text2" w:themeTint="99"/>
          <w:spacing w:val="0"/>
        </w:rPr>
        <w:t xml:space="preserve"> </w:t>
      </w:r>
      <w:r w:rsidRPr="00BB4963">
        <w:rPr>
          <w:color w:val="548DD4" w:themeColor="text2" w:themeTint="99"/>
          <w:spacing w:val="0"/>
        </w:rPr>
        <w:t>for all age groups.</w:t>
      </w:r>
    </w:p>
    <w:p w14:paraId="46E63338" w14:textId="66FF705D" w:rsidR="004D49DA" w:rsidRPr="00C10A84" w:rsidRDefault="005D5EB1" w:rsidP="00C10A84">
      <w:pPr>
        <w:pStyle w:val="ListParagraph"/>
        <w:numPr>
          <w:ilvl w:val="0"/>
          <w:numId w:val="1"/>
        </w:numPr>
        <w:rPr>
          <w:color w:val="548DD4" w:themeColor="text2" w:themeTint="99"/>
          <w:spacing w:val="0"/>
        </w:rPr>
      </w:pPr>
      <w:r w:rsidRPr="00BB4963">
        <w:rPr>
          <w:color w:val="548DD4" w:themeColor="text2" w:themeTint="99"/>
          <w:spacing w:val="0"/>
        </w:rPr>
        <w:t>AM or PM sessions will be £</w:t>
      </w:r>
      <w:r w:rsidR="003D7F61" w:rsidRPr="00BB4963">
        <w:rPr>
          <w:color w:val="548DD4" w:themeColor="text2" w:themeTint="99"/>
          <w:spacing w:val="0"/>
        </w:rPr>
        <w:t>40</w:t>
      </w:r>
      <w:r w:rsidRPr="00BB4963">
        <w:rPr>
          <w:color w:val="548DD4" w:themeColor="text2" w:themeTint="99"/>
          <w:spacing w:val="0"/>
        </w:rPr>
        <w:t xml:space="preserve"> per session (8am-1pm) (1pm -6pm)</w:t>
      </w:r>
    </w:p>
    <w:p w14:paraId="3A9D1E38" w14:textId="77777777" w:rsidR="007B4E2E" w:rsidRDefault="00996672" w:rsidP="007B4E2E">
      <w:pPr>
        <w:pStyle w:val="ListParagraph"/>
        <w:numPr>
          <w:ilvl w:val="0"/>
          <w:numId w:val="1"/>
        </w:numPr>
        <w:rPr>
          <w:color w:val="548DD4" w:themeColor="text2" w:themeTint="99"/>
          <w:spacing w:val="0"/>
        </w:rPr>
      </w:pPr>
      <w:r w:rsidRPr="00BB4963">
        <w:rPr>
          <w:color w:val="548DD4" w:themeColor="text2" w:themeTint="99"/>
          <w:spacing w:val="0"/>
        </w:rPr>
        <w:t>Additional hours will be £</w:t>
      </w:r>
      <w:r w:rsidR="003D7F61" w:rsidRPr="00BB4963">
        <w:rPr>
          <w:color w:val="548DD4" w:themeColor="text2" w:themeTint="99"/>
          <w:spacing w:val="0"/>
        </w:rPr>
        <w:t>8</w:t>
      </w:r>
      <w:r w:rsidRPr="00BB4963">
        <w:rPr>
          <w:color w:val="548DD4" w:themeColor="text2" w:themeTint="99"/>
          <w:spacing w:val="0"/>
        </w:rPr>
        <w:t>.50 per hour for all age groups</w:t>
      </w:r>
    </w:p>
    <w:p w14:paraId="0CB8AE1B" w14:textId="26D81AC2" w:rsidR="00DF132D" w:rsidRPr="00BB4963" w:rsidRDefault="00DF132D" w:rsidP="007B4E2E">
      <w:pPr>
        <w:pStyle w:val="ListParagraph"/>
        <w:numPr>
          <w:ilvl w:val="0"/>
          <w:numId w:val="1"/>
        </w:numPr>
        <w:rPr>
          <w:color w:val="548DD4" w:themeColor="text2" w:themeTint="99"/>
          <w:spacing w:val="0"/>
        </w:rPr>
      </w:pPr>
      <w:r>
        <w:rPr>
          <w:color w:val="548DD4" w:themeColor="text2" w:themeTint="99"/>
          <w:spacing w:val="0"/>
        </w:rPr>
        <w:t>Nappies and wipes and extra-curricular activities such as Yoga, Spanish, and animal visits are all included free of charge when your child attends Speckles Day Nursery.</w:t>
      </w:r>
    </w:p>
    <w:p w14:paraId="7F203524" w14:textId="77777777" w:rsidR="007B4E2E" w:rsidRPr="00BB4963" w:rsidRDefault="007B4E2E" w:rsidP="00C74DCD">
      <w:pPr>
        <w:pStyle w:val="ListParagraph"/>
        <w:rPr>
          <w:color w:val="548DD4" w:themeColor="text2" w:themeTint="99"/>
          <w:spacing w:val="0"/>
        </w:rPr>
      </w:pPr>
    </w:p>
    <w:p w14:paraId="7CC0785A" w14:textId="77777777" w:rsidR="00C74DCD" w:rsidRDefault="00C74DCD" w:rsidP="00520AFB">
      <w:pPr>
        <w:ind w:left="360"/>
        <w:rPr>
          <w:b/>
          <w:bCs/>
          <w:color w:val="548DD4" w:themeColor="text2" w:themeTint="99"/>
          <w:spacing w:val="0"/>
          <w:u w:val="single"/>
        </w:rPr>
      </w:pPr>
    </w:p>
    <w:p w14:paraId="774B3D85" w14:textId="77777777" w:rsidR="00C74DCD" w:rsidRDefault="00C74DCD" w:rsidP="00520AFB">
      <w:pPr>
        <w:ind w:left="360"/>
        <w:rPr>
          <w:b/>
          <w:bCs/>
          <w:color w:val="548DD4" w:themeColor="text2" w:themeTint="99"/>
          <w:spacing w:val="0"/>
          <w:u w:val="single"/>
        </w:rPr>
      </w:pPr>
    </w:p>
    <w:p w14:paraId="0F0AC0F8" w14:textId="7ED61E09" w:rsidR="00B47554" w:rsidRPr="00C74DCD" w:rsidRDefault="00520AFB" w:rsidP="00520AFB">
      <w:pPr>
        <w:ind w:left="360"/>
        <w:rPr>
          <w:b/>
          <w:bCs/>
          <w:color w:val="548DD4" w:themeColor="text2" w:themeTint="99"/>
          <w:spacing w:val="0"/>
          <w:u w:val="single"/>
        </w:rPr>
      </w:pPr>
      <w:r w:rsidRPr="00C74DCD">
        <w:rPr>
          <w:b/>
          <w:bCs/>
          <w:color w:val="548DD4" w:themeColor="text2" w:themeTint="99"/>
          <w:spacing w:val="0"/>
          <w:u w:val="single"/>
        </w:rPr>
        <w:t xml:space="preserve">Terms </w:t>
      </w:r>
      <w:r w:rsidR="00B47554" w:rsidRPr="00C74DCD">
        <w:rPr>
          <w:rFonts w:eastAsia="Times New Roman"/>
          <w:b/>
          <w:bCs/>
          <w:color w:val="548DD4" w:themeColor="text2" w:themeTint="99"/>
          <w:spacing w:val="0"/>
          <w:kern w:val="36"/>
          <w:sz w:val="20"/>
          <w:szCs w:val="20"/>
          <w:u w:val="single"/>
          <w:lang w:val="en-GB"/>
        </w:rPr>
        <w:t>and Conditions</w:t>
      </w:r>
      <w:r w:rsidR="007008D6" w:rsidRPr="00C74DCD">
        <w:rPr>
          <w:rFonts w:eastAsia="Times New Roman"/>
          <w:b/>
          <w:bCs/>
          <w:color w:val="548DD4" w:themeColor="text2" w:themeTint="99"/>
          <w:spacing w:val="0"/>
          <w:kern w:val="36"/>
          <w:sz w:val="20"/>
          <w:szCs w:val="20"/>
          <w:u w:val="single"/>
          <w:lang w:val="en-GB"/>
        </w:rPr>
        <w:t xml:space="preserve"> (Nursery </w:t>
      </w:r>
      <w:r w:rsidR="00430967" w:rsidRPr="00C74DCD">
        <w:rPr>
          <w:rFonts w:eastAsia="Times New Roman"/>
          <w:b/>
          <w:bCs/>
          <w:color w:val="548DD4" w:themeColor="text2" w:themeTint="99"/>
          <w:spacing w:val="0"/>
          <w:kern w:val="36"/>
          <w:sz w:val="20"/>
          <w:szCs w:val="20"/>
          <w:u w:val="single"/>
          <w:lang w:val="en-GB"/>
        </w:rPr>
        <w:t>C</w:t>
      </w:r>
      <w:r w:rsidR="007008D6" w:rsidRPr="00C74DCD">
        <w:rPr>
          <w:rFonts w:eastAsia="Times New Roman"/>
          <w:b/>
          <w:bCs/>
          <w:color w:val="548DD4" w:themeColor="text2" w:themeTint="99"/>
          <w:spacing w:val="0"/>
          <w:kern w:val="36"/>
          <w:sz w:val="20"/>
          <w:szCs w:val="20"/>
          <w:u w:val="single"/>
          <w:lang w:val="en-GB"/>
        </w:rPr>
        <w:t>ontract)</w:t>
      </w:r>
    </w:p>
    <w:p w14:paraId="3947A60B" w14:textId="77777777" w:rsidR="00575A69" w:rsidRPr="00C74DCD" w:rsidRDefault="00575A69" w:rsidP="003D7F61">
      <w:pPr>
        <w:shd w:val="clear" w:color="auto" w:fill="FFFFFF"/>
        <w:spacing w:before="150" w:after="150"/>
        <w:jc w:val="center"/>
        <w:outlineLvl w:val="0"/>
        <w:rPr>
          <w:rFonts w:asciiTheme="majorHAnsi" w:eastAsia="Times New Roman" w:hAnsiTheme="majorHAnsi"/>
          <w:b/>
          <w:color w:val="548DD4" w:themeColor="text2" w:themeTint="99"/>
          <w:spacing w:val="0"/>
          <w:kern w:val="36"/>
          <w:sz w:val="20"/>
          <w:szCs w:val="20"/>
          <w:u w:val="single"/>
          <w:lang w:val="en-GB"/>
        </w:rPr>
      </w:pPr>
    </w:p>
    <w:p w14:paraId="2A999ED8" w14:textId="092833CD" w:rsidR="00B47554" w:rsidRPr="00C74DCD" w:rsidRDefault="00B47554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Speckles Day Nursery is open from </w:t>
      </w:r>
      <w:r w:rsidR="00A856DF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8</w:t>
      </w:r>
      <w:r w:rsidR="00621AB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am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– 18:</w:t>
      </w:r>
      <w:r w:rsidR="007D6412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00</w:t>
      </w:r>
      <w:r w:rsidR="00621AB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pm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Monday to Friday 51 weeks per year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</w:t>
      </w:r>
      <w:r w:rsidR="00830C54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except for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recognised bank 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holidays. An early start at 07:30</w:t>
      </w:r>
      <w:r w:rsidR="00621AB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am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is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avail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able for an additional cost</w:t>
      </w:r>
      <w:r w:rsidR="00DA1AD2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- please note that our fees </w:t>
      </w:r>
      <w:r w:rsidR="00830C54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consider</w:t>
      </w:r>
      <w:r w:rsidR="00DA1AD2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the Nursery closure</w:t>
      </w:r>
      <w:r w:rsidR="005A32BB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s and bank holidays</w:t>
      </w:r>
      <w:r w:rsidR="00DA1AD2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over the Christmas period, meaning that no reduction is given for our Christmas closure</w:t>
      </w:r>
      <w:r w:rsidR="00B36A46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, or bank holidays.</w:t>
      </w:r>
    </w:p>
    <w:p w14:paraId="21A7A9C5" w14:textId="77777777" w:rsidR="00EB0A67" w:rsidRPr="00C74DCD" w:rsidRDefault="00B47554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Attendance fees are detailed on the price list and are payable one month in advance. </w:t>
      </w:r>
    </w:p>
    <w:p w14:paraId="626F9983" w14:textId="1E4352E8" w:rsidR="00B47554" w:rsidRPr="00C74DCD" w:rsidRDefault="00B47554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To secure a place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for your ch</w:t>
      </w:r>
      <w:r w:rsidR="00621AB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ild a deposit of £100 and a £50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non-refundable registration fee is required; </w:t>
      </w:r>
      <w:r w:rsidR="00621AB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the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deposit will be deducte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d from your last invoice.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In the event a nur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sery place is not taken the £100 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deposit is non-refundable.</w:t>
      </w:r>
      <w:r w:rsidR="00CA2819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Children must attend for at least 6 months before the deposit can be refunded.</w:t>
      </w:r>
    </w:p>
    <w:p w14:paraId="5D7F884F" w14:textId="2B7686DB" w:rsidR="00621AB0" w:rsidRPr="00C74DCD" w:rsidRDefault="00621AB0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A Nursery place cannot commence until we hold a contract signed by a parent.</w:t>
      </w:r>
      <w:r w:rsidR="002F5EA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We also need to see your child’s Birth Certificate.</w:t>
      </w:r>
    </w:p>
    <w:p w14:paraId="3223258C" w14:textId="10B7D3FF" w:rsidR="00EB0A67" w:rsidRPr="00C74DCD" w:rsidRDefault="00621AB0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No reduction in fees can</w:t>
      </w:r>
      <w:r w:rsidR="00B47554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be offered in the event of ab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sence through illness, </w:t>
      </w:r>
      <w:r w:rsidR="00BC15AF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or 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holidays.</w:t>
      </w:r>
      <w:r w:rsidR="00B47554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</w:t>
      </w:r>
    </w:p>
    <w:p w14:paraId="6E6116A5" w14:textId="0B0CF10B" w:rsidR="00B47554" w:rsidRPr="00C74DCD" w:rsidRDefault="00621AB0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No reduction in fees can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be offered for Bank H</w:t>
      </w:r>
      <w:r w:rsidR="00B47554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olidays, adverse weath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er conditions, or other reasons, such as unavoidable nursery closure.</w:t>
      </w:r>
    </w:p>
    <w:p w14:paraId="1DAEB2E7" w14:textId="0E04639E" w:rsidR="00B47554" w:rsidRPr="00C74DCD" w:rsidRDefault="00EB0A67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Late fees will apply if a child is not collected on time – these are detail</w:t>
      </w:r>
      <w:r w:rsidR="00645433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ed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on our fee structure.</w:t>
      </w:r>
    </w:p>
    <w:p w14:paraId="3DDB5D3F" w14:textId="70D6013F" w:rsidR="00EB0A67" w:rsidRPr="00C74DCD" w:rsidRDefault="00EB0A67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Fees are payable by the 1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vertAlign w:val="superscript"/>
          <w:lang w:val="en-GB"/>
        </w:rPr>
        <w:t>st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of every month. If you do not make payment your child’s Nursery place will be at risk. Any payment late will result</w:t>
      </w:r>
      <w:r w:rsidR="00645433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a late charge of £25 and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withdrawal of your child’s Nursery place. If you are unable to make payment, please speak to the Nursery Manager as soon as possible.</w:t>
      </w:r>
    </w:p>
    <w:p w14:paraId="5E1E063A" w14:textId="19749549" w:rsidR="00654EE5" w:rsidRPr="00C74DCD" w:rsidRDefault="00654EE5" w:rsidP="00C56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Late fees apply</w:t>
      </w:r>
      <w:r w:rsidR="00CA7EE3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. If children are not collected at </w:t>
      </w:r>
      <w:r w:rsidR="00926146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6pm</w:t>
      </w:r>
      <w:r w:rsidR="006C4C48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</w:t>
      </w:r>
      <w:r w:rsidR="00926146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promptly</w:t>
      </w:r>
      <w:r w:rsidR="00EB69D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there will be a charge of </w:t>
      </w:r>
      <w:r w:rsidR="00FD23C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£1 per minute</w:t>
      </w:r>
      <w:r w:rsidR="00EB69D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.</w:t>
      </w:r>
      <w:r w:rsidR="00FD23C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</w:t>
      </w:r>
      <w:r w:rsidR="00EB69D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A</w:t>
      </w:r>
      <w:r w:rsidR="00FD23C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digital clock will be used to determine your actual time of arrival. If you arrive after 6.30pm late fees go up to £2 per minute for the whole duration of your lateness.</w:t>
      </w:r>
      <w:r w:rsidR="00EB69D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</w:t>
      </w:r>
    </w:p>
    <w:p w14:paraId="5211FE3D" w14:textId="48DB1A13" w:rsidR="00B47554" w:rsidRPr="00C74DCD" w:rsidRDefault="00B47554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One month’s written not</w:t>
      </w:r>
      <w:r w:rsidR="00621AB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ice is required if you wish to terminate your child’s place at 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Speckles 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Day Nursery or 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if you</w:t>
      </w:r>
      <w:r w:rsidR="00621AB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wish to change their hours/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days of attendance.</w:t>
      </w:r>
    </w:p>
    <w:p w14:paraId="04000C02" w14:textId="7F67F4E7" w:rsidR="00621AB0" w:rsidRPr="00C74DCD" w:rsidRDefault="00B47554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Medicines can only be administered on completion of a Nursery Medicine form. </w:t>
      </w:r>
      <w:r w:rsidR="00621AB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We only administer prescribed medicines.</w:t>
      </w:r>
    </w:p>
    <w:p w14:paraId="17535E74" w14:textId="10D96798" w:rsidR="00B47554" w:rsidRPr="00C74DCD" w:rsidRDefault="00B47554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We are unable to accept any child with an infectious illness.</w:t>
      </w:r>
    </w:p>
    <w:p w14:paraId="2115AEFF" w14:textId="24EA4E4D" w:rsidR="006054DB" w:rsidRPr="00C74DCD" w:rsidRDefault="006054DB" w:rsidP="00B475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Parents are required to inform the Nursery of any absence on the day of absence or in advance.</w:t>
      </w:r>
    </w:p>
    <w:p w14:paraId="4F821DA4" w14:textId="04D7E2FE" w:rsidR="00710A1E" w:rsidRPr="00C74DCD" w:rsidRDefault="000E626C" w:rsidP="00F277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We do not offer ‘swap’ days if a child does not attend on their allocated day.</w:t>
      </w:r>
    </w:p>
    <w:p w14:paraId="692BD415" w14:textId="39C2FD2A" w:rsidR="002F1F8A" w:rsidRPr="00C74DCD" w:rsidRDefault="002F1F8A" w:rsidP="00F2777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We close for 2 INSET days a year for staff training – these days are accounted for within our fee structure</w:t>
      </w:r>
      <w:r w:rsidR="00645433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, meaning they are payable.</w:t>
      </w:r>
      <w:r w:rsidR="007062C5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Parents will be given notice of Inset days </w:t>
      </w:r>
      <w:r w:rsidR="00223AE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6</w:t>
      </w:r>
      <w:r w:rsidR="007062C5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weeks in advance.</w:t>
      </w:r>
    </w:p>
    <w:p w14:paraId="522B3515" w14:textId="0FD34800" w:rsidR="00621AB0" w:rsidRPr="00C74DCD" w:rsidRDefault="00B47554" w:rsidP="00621A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Any child with diarrhoea/sickness must have 48 hours clear form diarrhoea/sickness before returning to the Nursery. </w:t>
      </w:r>
    </w:p>
    <w:p w14:paraId="377DEC8F" w14:textId="74C1097F" w:rsidR="007962FF" w:rsidRPr="00C74DCD" w:rsidRDefault="007962FF" w:rsidP="00621A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The </w:t>
      </w:r>
      <w:r w:rsidR="00846522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48-hour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rule also applies to children who have been prescribed antibiotics.</w:t>
      </w:r>
    </w:p>
    <w:p w14:paraId="6A80F447" w14:textId="57B0EADE" w:rsidR="00B47554" w:rsidRPr="00C74DCD" w:rsidRDefault="00B47554" w:rsidP="00621A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lastRenderedPageBreak/>
        <w:t>If the Nursery feels a child is unwell every effort will be mad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e to contact the parents/</w:t>
      </w:r>
      <w:r w:rsidR="006E426E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carers,</w:t>
      </w:r>
      <w:r w:rsidR="00EB0A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and the nursery will requ</w:t>
      </w:r>
      <w:r w:rsidR="00621AB0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est that the child is collected.</w:t>
      </w:r>
    </w:p>
    <w:p w14:paraId="4F40795E" w14:textId="12827263" w:rsidR="00621AB0" w:rsidRPr="00C74DCD" w:rsidRDefault="00621AB0" w:rsidP="00621A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Speckles</w:t>
      </w:r>
      <w:r w:rsidR="00B47554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Day Nursery does not accept responsibility for loss or damage of personal items.</w:t>
      </w:r>
    </w:p>
    <w:p w14:paraId="316AE8F4" w14:textId="0631D6A9" w:rsidR="00C14069" w:rsidRPr="00C74DCD" w:rsidRDefault="00C14069" w:rsidP="00621A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When you sign the </w:t>
      </w:r>
      <w:r w:rsidR="0012436B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Nursery </w:t>
      </w: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registration form you are agreeing to the terms and conditions of the Nursery.</w:t>
      </w:r>
    </w:p>
    <w:p w14:paraId="4104CE63" w14:textId="6B0E9589" w:rsidR="00155A00" w:rsidRPr="00C74DCD" w:rsidRDefault="00155A00" w:rsidP="00621A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We reserve the right to change our terms and conditions, fees and attendance patterns </w:t>
      </w:r>
      <w:r w:rsidR="006A5875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with 4 </w:t>
      </w:r>
      <w:r w:rsidR="002F1F8A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weeks’ notice</w:t>
      </w:r>
      <w:r w:rsidR="006A5875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.</w:t>
      </w:r>
    </w:p>
    <w:p w14:paraId="3AF6F873" w14:textId="5F73A871" w:rsidR="00EB69D0" w:rsidRPr="00C74DCD" w:rsidRDefault="00EB69D0" w:rsidP="00621AB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00"/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</w:pPr>
      <w:r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>We do not tolerate</w:t>
      </w:r>
      <w:r w:rsidR="00430967" w:rsidRPr="00C74DCD">
        <w:rPr>
          <w:rFonts w:eastAsia="Times New Roman"/>
          <w:color w:val="548DD4" w:themeColor="text2" w:themeTint="99"/>
          <w:spacing w:val="0"/>
          <w:sz w:val="20"/>
          <w:szCs w:val="20"/>
          <w:lang w:val="en-GB"/>
        </w:rPr>
        <w:t xml:space="preserve"> bullying, verbal abuse, or volatile behaviour on our premises, behaviour of this type towards our staff will result in termination of childcare.</w:t>
      </w:r>
    </w:p>
    <w:p w14:paraId="52C4E4A8" w14:textId="3775C1F5" w:rsidR="00E8459B" w:rsidRPr="00C74DCD" w:rsidRDefault="00E8459B" w:rsidP="00621AB0">
      <w:pPr>
        <w:rPr>
          <w:color w:val="548DD4" w:themeColor="text2" w:themeTint="99"/>
          <w:spacing w:val="0"/>
          <w:sz w:val="20"/>
          <w:szCs w:val="20"/>
        </w:rPr>
      </w:pPr>
    </w:p>
    <w:p w14:paraId="3B9EA84D" w14:textId="77777777" w:rsidR="00C24BE1" w:rsidRPr="00C74DCD" w:rsidRDefault="00C24BE1" w:rsidP="00621AB0">
      <w:pPr>
        <w:rPr>
          <w:color w:val="548DD4" w:themeColor="text2" w:themeTint="99"/>
          <w:spacing w:val="0"/>
          <w:sz w:val="20"/>
          <w:szCs w:val="20"/>
        </w:rPr>
      </w:pPr>
    </w:p>
    <w:p w14:paraId="4C144B26" w14:textId="5AE3BA32" w:rsidR="00E8459B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  <w:r w:rsidRPr="00C74DCD">
        <w:rPr>
          <w:color w:val="548DD4" w:themeColor="text2" w:themeTint="99"/>
          <w:spacing w:val="0"/>
          <w:sz w:val="20"/>
          <w:szCs w:val="20"/>
        </w:rPr>
        <w:t>Childs Name…………</w:t>
      </w:r>
      <w:proofErr w:type="gramStart"/>
      <w:r w:rsidRPr="00C74DCD">
        <w:rPr>
          <w:color w:val="548DD4" w:themeColor="text2" w:themeTint="99"/>
          <w:spacing w:val="0"/>
          <w:sz w:val="20"/>
          <w:szCs w:val="20"/>
        </w:rPr>
        <w:t>…..</w:t>
      </w:r>
      <w:proofErr w:type="gramEnd"/>
    </w:p>
    <w:p w14:paraId="363BAD44" w14:textId="79C805E0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</w:p>
    <w:p w14:paraId="0996602F" w14:textId="029EBF94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  <w:r w:rsidRPr="00C74DCD">
        <w:rPr>
          <w:color w:val="548DD4" w:themeColor="text2" w:themeTint="99"/>
          <w:spacing w:val="0"/>
          <w:sz w:val="20"/>
          <w:szCs w:val="20"/>
        </w:rPr>
        <w:t>Start date………………</w:t>
      </w:r>
      <w:proofErr w:type="gramStart"/>
      <w:r w:rsidRPr="00C74DCD">
        <w:rPr>
          <w:color w:val="548DD4" w:themeColor="text2" w:themeTint="99"/>
          <w:spacing w:val="0"/>
          <w:sz w:val="20"/>
          <w:szCs w:val="20"/>
        </w:rPr>
        <w:t>…..</w:t>
      </w:r>
      <w:proofErr w:type="gramEnd"/>
    </w:p>
    <w:p w14:paraId="1F284AD6" w14:textId="67CBC4D1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</w:p>
    <w:p w14:paraId="0F4A64F0" w14:textId="26EBF482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</w:p>
    <w:p w14:paraId="6E79A1EE" w14:textId="405D6617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</w:p>
    <w:p w14:paraId="730B80D9" w14:textId="1B5B0543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</w:p>
    <w:p w14:paraId="0DE59BB5" w14:textId="3C93235B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</w:p>
    <w:p w14:paraId="73C0212A" w14:textId="722A46B5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  <w:r w:rsidRPr="00C74DCD">
        <w:rPr>
          <w:color w:val="548DD4" w:themeColor="text2" w:themeTint="99"/>
          <w:spacing w:val="0"/>
          <w:sz w:val="20"/>
          <w:szCs w:val="20"/>
        </w:rPr>
        <w:t>Signed Manager……………………….</w:t>
      </w:r>
    </w:p>
    <w:p w14:paraId="5DA2B5B2" w14:textId="4621572A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</w:p>
    <w:p w14:paraId="0819CD83" w14:textId="0EAF93B5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  <w:r w:rsidRPr="00C74DCD">
        <w:rPr>
          <w:color w:val="548DD4" w:themeColor="text2" w:themeTint="99"/>
          <w:spacing w:val="0"/>
          <w:sz w:val="20"/>
          <w:szCs w:val="20"/>
        </w:rPr>
        <w:t>Signed parent………………………</w:t>
      </w:r>
      <w:proofErr w:type="gramStart"/>
      <w:r w:rsidRPr="00C74DCD">
        <w:rPr>
          <w:color w:val="548DD4" w:themeColor="text2" w:themeTint="99"/>
          <w:spacing w:val="0"/>
          <w:sz w:val="20"/>
          <w:szCs w:val="20"/>
        </w:rPr>
        <w:t>…..</w:t>
      </w:r>
      <w:proofErr w:type="gramEnd"/>
    </w:p>
    <w:p w14:paraId="6CDE253D" w14:textId="77777777" w:rsidR="00575A69" w:rsidRPr="00C74DCD" w:rsidRDefault="00575A69" w:rsidP="00621AB0">
      <w:pPr>
        <w:rPr>
          <w:color w:val="548DD4" w:themeColor="text2" w:themeTint="99"/>
          <w:spacing w:val="0"/>
          <w:sz w:val="20"/>
          <w:szCs w:val="20"/>
        </w:rPr>
      </w:pPr>
    </w:p>
    <w:p w14:paraId="52517816" w14:textId="278D2556" w:rsidR="00F27771" w:rsidRPr="00C74DCD" w:rsidRDefault="00F27771" w:rsidP="00621AB0">
      <w:pPr>
        <w:rPr>
          <w:color w:val="548DD4" w:themeColor="text2" w:themeTint="99"/>
          <w:spacing w:val="0"/>
          <w:sz w:val="20"/>
          <w:szCs w:val="20"/>
        </w:rPr>
      </w:pPr>
      <w:r w:rsidRPr="00C74DCD">
        <w:rPr>
          <w:color w:val="548DD4" w:themeColor="text2" w:themeTint="99"/>
          <w:spacing w:val="0"/>
          <w:sz w:val="20"/>
          <w:szCs w:val="20"/>
        </w:rPr>
        <w:t>Date</w:t>
      </w:r>
    </w:p>
    <w:sectPr w:rsidR="00F27771" w:rsidRPr="00C74DCD" w:rsidSect="008820AD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7EFB" w14:textId="77777777" w:rsidR="004C5CD9" w:rsidRDefault="004C5CD9" w:rsidP="00A0477C">
      <w:r>
        <w:separator/>
      </w:r>
    </w:p>
  </w:endnote>
  <w:endnote w:type="continuationSeparator" w:id="0">
    <w:p w14:paraId="3289D34A" w14:textId="77777777" w:rsidR="004C5CD9" w:rsidRDefault="004C5CD9" w:rsidP="00A0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609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22D05" w14:textId="083D23FD" w:rsidR="00A0477C" w:rsidRDefault="00A047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E93B04" w14:textId="77777777" w:rsidR="00A0477C" w:rsidRDefault="00A04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31C6" w14:textId="77777777" w:rsidR="004C5CD9" w:rsidRDefault="004C5CD9" w:rsidP="00A0477C">
      <w:r>
        <w:separator/>
      </w:r>
    </w:p>
  </w:footnote>
  <w:footnote w:type="continuationSeparator" w:id="0">
    <w:p w14:paraId="0AB6773A" w14:textId="77777777" w:rsidR="004C5CD9" w:rsidRDefault="004C5CD9" w:rsidP="00A0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629"/>
    <w:multiLevelType w:val="multilevel"/>
    <w:tmpl w:val="E87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F3572"/>
    <w:multiLevelType w:val="hybridMultilevel"/>
    <w:tmpl w:val="2B2E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E3976"/>
    <w:multiLevelType w:val="hybridMultilevel"/>
    <w:tmpl w:val="A3F0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1212"/>
    <w:multiLevelType w:val="hybridMultilevel"/>
    <w:tmpl w:val="BBBCCB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471057">
    <w:abstractNumId w:val="2"/>
  </w:num>
  <w:num w:numId="2" w16cid:durableId="522598824">
    <w:abstractNumId w:val="0"/>
  </w:num>
  <w:num w:numId="3" w16cid:durableId="1392731288">
    <w:abstractNumId w:val="3"/>
  </w:num>
  <w:num w:numId="4" w16cid:durableId="150851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78"/>
    <w:rsid w:val="00011707"/>
    <w:rsid w:val="00035DD7"/>
    <w:rsid w:val="00053152"/>
    <w:rsid w:val="00065D7E"/>
    <w:rsid w:val="000710E1"/>
    <w:rsid w:val="00097D64"/>
    <w:rsid w:val="000A3781"/>
    <w:rsid w:val="000A6CCD"/>
    <w:rsid w:val="000B7CA4"/>
    <w:rsid w:val="000B7D49"/>
    <w:rsid w:val="000C25ED"/>
    <w:rsid w:val="000C6A3C"/>
    <w:rsid w:val="000E626C"/>
    <w:rsid w:val="000F0ADF"/>
    <w:rsid w:val="000F1916"/>
    <w:rsid w:val="000F2153"/>
    <w:rsid w:val="00121678"/>
    <w:rsid w:val="0012436B"/>
    <w:rsid w:val="00155A00"/>
    <w:rsid w:val="001565E2"/>
    <w:rsid w:val="00165DDC"/>
    <w:rsid w:val="001803F5"/>
    <w:rsid w:val="001A1D87"/>
    <w:rsid w:val="001B4764"/>
    <w:rsid w:val="001E43A7"/>
    <w:rsid w:val="001F65B3"/>
    <w:rsid w:val="0020726D"/>
    <w:rsid w:val="00216EED"/>
    <w:rsid w:val="00223AE0"/>
    <w:rsid w:val="0023568A"/>
    <w:rsid w:val="00246360"/>
    <w:rsid w:val="00266ACD"/>
    <w:rsid w:val="0029043F"/>
    <w:rsid w:val="002A1C7B"/>
    <w:rsid w:val="002A562D"/>
    <w:rsid w:val="002A597A"/>
    <w:rsid w:val="002D2EEC"/>
    <w:rsid w:val="002D56D6"/>
    <w:rsid w:val="002E1757"/>
    <w:rsid w:val="002F1F8A"/>
    <w:rsid w:val="002F5EA7"/>
    <w:rsid w:val="00306C9E"/>
    <w:rsid w:val="0031418C"/>
    <w:rsid w:val="0031568F"/>
    <w:rsid w:val="00327E62"/>
    <w:rsid w:val="0033584A"/>
    <w:rsid w:val="00363E16"/>
    <w:rsid w:val="00372245"/>
    <w:rsid w:val="003776F7"/>
    <w:rsid w:val="00377CF4"/>
    <w:rsid w:val="00387835"/>
    <w:rsid w:val="00391230"/>
    <w:rsid w:val="003A3BE5"/>
    <w:rsid w:val="003B2806"/>
    <w:rsid w:val="003D7F61"/>
    <w:rsid w:val="003E6A76"/>
    <w:rsid w:val="0040316B"/>
    <w:rsid w:val="00411AF0"/>
    <w:rsid w:val="00413D55"/>
    <w:rsid w:val="00415EA5"/>
    <w:rsid w:val="004221C7"/>
    <w:rsid w:val="00426852"/>
    <w:rsid w:val="00430967"/>
    <w:rsid w:val="00435240"/>
    <w:rsid w:val="00446D6C"/>
    <w:rsid w:val="00447F5F"/>
    <w:rsid w:val="00450D5C"/>
    <w:rsid w:val="00466546"/>
    <w:rsid w:val="00471C92"/>
    <w:rsid w:val="004862B2"/>
    <w:rsid w:val="004976B3"/>
    <w:rsid w:val="004A17E5"/>
    <w:rsid w:val="004A1A3A"/>
    <w:rsid w:val="004C5CD9"/>
    <w:rsid w:val="004D1913"/>
    <w:rsid w:val="004D289B"/>
    <w:rsid w:val="004D49DA"/>
    <w:rsid w:val="004E5989"/>
    <w:rsid w:val="004F7CFB"/>
    <w:rsid w:val="00520AFB"/>
    <w:rsid w:val="005233A3"/>
    <w:rsid w:val="00531B69"/>
    <w:rsid w:val="005344D9"/>
    <w:rsid w:val="00546DF3"/>
    <w:rsid w:val="005742BD"/>
    <w:rsid w:val="00575A69"/>
    <w:rsid w:val="00591C18"/>
    <w:rsid w:val="005A2E81"/>
    <w:rsid w:val="005A32BB"/>
    <w:rsid w:val="005B06F2"/>
    <w:rsid w:val="005D5EB1"/>
    <w:rsid w:val="005E4C21"/>
    <w:rsid w:val="005F4A00"/>
    <w:rsid w:val="00603060"/>
    <w:rsid w:val="006054DB"/>
    <w:rsid w:val="006207B3"/>
    <w:rsid w:val="00621AB0"/>
    <w:rsid w:val="00631938"/>
    <w:rsid w:val="00635B6F"/>
    <w:rsid w:val="00645433"/>
    <w:rsid w:val="0064725B"/>
    <w:rsid w:val="00654EE5"/>
    <w:rsid w:val="00675113"/>
    <w:rsid w:val="0068558F"/>
    <w:rsid w:val="006871E9"/>
    <w:rsid w:val="00692512"/>
    <w:rsid w:val="006A5875"/>
    <w:rsid w:val="006A7E15"/>
    <w:rsid w:val="006C3633"/>
    <w:rsid w:val="006C4A66"/>
    <w:rsid w:val="006C4C48"/>
    <w:rsid w:val="006D7979"/>
    <w:rsid w:val="006D7F53"/>
    <w:rsid w:val="006E426E"/>
    <w:rsid w:val="006F0060"/>
    <w:rsid w:val="007008D6"/>
    <w:rsid w:val="0070339D"/>
    <w:rsid w:val="00705317"/>
    <w:rsid w:val="007062C5"/>
    <w:rsid w:val="00710A1E"/>
    <w:rsid w:val="0074748A"/>
    <w:rsid w:val="00787E14"/>
    <w:rsid w:val="007962FF"/>
    <w:rsid w:val="007A70B8"/>
    <w:rsid w:val="007B4E2E"/>
    <w:rsid w:val="007C4BED"/>
    <w:rsid w:val="007C7754"/>
    <w:rsid w:val="007D6373"/>
    <w:rsid w:val="007D6412"/>
    <w:rsid w:val="007E422C"/>
    <w:rsid w:val="007E4B88"/>
    <w:rsid w:val="007E4CB8"/>
    <w:rsid w:val="00822E86"/>
    <w:rsid w:val="008240B4"/>
    <w:rsid w:val="008245D8"/>
    <w:rsid w:val="00827476"/>
    <w:rsid w:val="00830C54"/>
    <w:rsid w:val="00846522"/>
    <w:rsid w:val="00846778"/>
    <w:rsid w:val="008662B4"/>
    <w:rsid w:val="00866E7A"/>
    <w:rsid w:val="00870E88"/>
    <w:rsid w:val="008817C3"/>
    <w:rsid w:val="008820AD"/>
    <w:rsid w:val="00897504"/>
    <w:rsid w:val="008D7D75"/>
    <w:rsid w:val="008E291E"/>
    <w:rsid w:val="00926146"/>
    <w:rsid w:val="00930FDB"/>
    <w:rsid w:val="00935752"/>
    <w:rsid w:val="00951DD1"/>
    <w:rsid w:val="00970188"/>
    <w:rsid w:val="00992858"/>
    <w:rsid w:val="00996672"/>
    <w:rsid w:val="009A3740"/>
    <w:rsid w:val="009A7647"/>
    <w:rsid w:val="009E0A08"/>
    <w:rsid w:val="009E43F7"/>
    <w:rsid w:val="00A01DFA"/>
    <w:rsid w:val="00A03070"/>
    <w:rsid w:val="00A0477C"/>
    <w:rsid w:val="00A14B85"/>
    <w:rsid w:val="00A31018"/>
    <w:rsid w:val="00A60660"/>
    <w:rsid w:val="00A7228B"/>
    <w:rsid w:val="00A81C84"/>
    <w:rsid w:val="00A856DF"/>
    <w:rsid w:val="00A85F8C"/>
    <w:rsid w:val="00A960F1"/>
    <w:rsid w:val="00A97D20"/>
    <w:rsid w:val="00AA4DC8"/>
    <w:rsid w:val="00AB1DD1"/>
    <w:rsid w:val="00AD5FCB"/>
    <w:rsid w:val="00AD62BE"/>
    <w:rsid w:val="00AE4D1B"/>
    <w:rsid w:val="00B110EA"/>
    <w:rsid w:val="00B23773"/>
    <w:rsid w:val="00B36A46"/>
    <w:rsid w:val="00B4351A"/>
    <w:rsid w:val="00B46AAF"/>
    <w:rsid w:val="00B47554"/>
    <w:rsid w:val="00B529A6"/>
    <w:rsid w:val="00B54A70"/>
    <w:rsid w:val="00B550DA"/>
    <w:rsid w:val="00B56180"/>
    <w:rsid w:val="00B80606"/>
    <w:rsid w:val="00B821B3"/>
    <w:rsid w:val="00B87A0F"/>
    <w:rsid w:val="00B94A06"/>
    <w:rsid w:val="00BB1340"/>
    <w:rsid w:val="00BB4963"/>
    <w:rsid w:val="00BC15AF"/>
    <w:rsid w:val="00BD65C4"/>
    <w:rsid w:val="00C10A84"/>
    <w:rsid w:val="00C12573"/>
    <w:rsid w:val="00C14069"/>
    <w:rsid w:val="00C24BE1"/>
    <w:rsid w:val="00C25E93"/>
    <w:rsid w:val="00C276C1"/>
    <w:rsid w:val="00C32D97"/>
    <w:rsid w:val="00C37167"/>
    <w:rsid w:val="00C442CA"/>
    <w:rsid w:val="00C560A1"/>
    <w:rsid w:val="00C5632C"/>
    <w:rsid w:val="00C74DCD"/>
    <w:rsid w:val="00C74E51"/>
    <w:rsid w:val="00C80831"/>
    <w:rsid w:val="00C94BF5"/>
    <w:rsid w:val="00CA2819"/>
    <w:rsid w:val="00CA3C79"/>
    <w:rsid w:val="00CA74F3"/>
    <w:rsid w:val="00CA7EE3"/>
    <w:rsid w:val="00CB419F"/>
    <w:rsid w:val="00CD56A2"/>
    <w:rsid w:val="00CD7087"/>
    <w:rsid w:val="00CE319E"/>
    <w:rsid w:val="00CF44ED"/>
    <w:rsid w:val="00D23EBD"/>
    <w:rsid w:val="00D26024"/>
    <w:rsid w:val="00D4288D"/>
    <w:rsid w:val="00D90048"/>
    <w:rsid w:val="00DA1AD2"/>
    <w:rsid w:val="00DA450D"/>
    <w:rsid w:val="00DA66A2"/>
    <w:rsid w:val="00DB0E25"/>
    <w:rsid w:val="00DB26B2"/>
    <w:rsid w:val="00DC1E37"/>
    <w:rsid w:val="00DE043C"/>
    <w:rsid w:val="00DE2C9E"/>
    <w:rsid w:val="00DE3F6B"/>
    <w:rsid w:val="00DF132D"/>
    <w:rsid w:val="00DF6612"/>
    <w:rsid w:val="00E14321"/>
    <w:rsid w:val="00E1688B"/>
    <w:rsid w:val="00E34CEF"/>
    <w:rsid w:val="00E539B3"/>
    <w:rsid w:val="00E5576E"/>
    <w:rsid w:val="00E56DAF"/>
    <w:rsid w:val="00E74E6F"/>
    <w:rsid w:val="00E8459B"/>
    <w:rsid w:val="00EA15BD"/>
    <w:rsid w:val="00EB0A67"/>
    <w:rsid w:val="00EB69D0"/>
    <w:rsid w:val="00ED13E2"/>
    <w:rsid w:val="00ED6487"/>
    <w:rsid w:val="00EE2DDC"/>
    <w:rsid w:val="00EE6B85"/>
    <w:rsid w:val="00EF3B2D"/>
    <w:rsid w:val="00EF6DF9"/>
    <w:rsid w:val="00F053C6"/>
    <w:rsid w:val="00F27771"/>
    <w:rsid w:val="00F30304"/>
    <w:rsid w:val="00F346F6"/>
    <w:rsid w:val="00F34FEA"/>
    <w:rsid w:val="00F41176"/>
    <w:rsid w:val="00F571ED"/>
    <w:rsid w:val="00F97390"/>
    <w:rsid w:val="00FC5E4C"/>
    <w:rsid w:val="00FD23C0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3140C"/>
  <w14:defaultImageDpi w14:val="300"/>
  <w15:docId w15:val="{72F95A8E-757F-4B43-B5D7-5D4F41AA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pacing w:val="-4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</w:rPr>
  </w:style>
  <w:style w:type="paragraph" w:styleId="Heading1">
    <w:name w:val="heading 1"/>
    <w:basedOn w:val="Normal"/>
    <w:link w:val="Heading1Char"/>
    <w:uiPriority w:val="9"/>
    <w:qFormat/>
    <w:rsid w:val="00B47554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spacing w:val="0"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7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78"/>
    <w:rPr>
      <w:rFonts w:ascii="Lucida Grande" w:eastAsiaTheme="minorHAnsi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4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7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7554"/>
    <w:rPr>
      <w:rFonts w:ascii="Times" w:hAnsi="Times"/>
      <w:b/>
      <w:bCs/>
      <w:spacing w:val="0"/>
      <w:kern w:val="36"/>
      <w:sz w:val="48"/>
      <w:szCs w:val="48"/>
      <w:lang w:val="en-GB"/>
    </w:rPr>
  </w:style>
  <w:style w:type="table" w:styleId="ListTable6ColourfulAccent3">
    <w:name w:val="List Table 6 Colorful Accent 3"/>
    <w:basedOn w:val="TableNormal"/>
    <w:uiPriority w:val="51"/>
    <w:rsid w:val="00C3716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99"/>
    <w:rsid w:val="000F0A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04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77C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A04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77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REILLY</dc:creator>
  <cp:keywords/>
  <dc:description/>
  <cp:lastModifiedBy>Marina Reilly</cp:lastModifiedBy>
  <cp:revision>3</cp:revision>
  <cp:lastPrinted>2025-03-11T10:52:00Z</cp:lastPrinted>
  <dcterms:created xsi:type="dcterms:W3CDTF">2026-01-06T12:08:00Z</dcterms:created>
  <dcterms:modified xsi:type="dcterms:W3CDTF">2026-01-06T12:18:00Z</dcterms:modified>
</cp:coreProperties>
</file>